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B9" w:rsidRDefault="00670AB9">
      <w:pPr>
        <w:spacing w:line="480" w:lineRule="auto"/>
        <w:jc w:val="center"/>
        <w:rPr>
          <w:b/>
        </w:rPr>
      </w:pPr>
    </w:p>
    <w:p w:rsidR="002F2F56" w:rsidRDefault="002F2F56">
      <w:pPr>
        <w:spacing w:line="480" w:lineRule="auto"/>
        <w:jc w:val="center"/>
        <w:rPr>
          <w:b/>
          <w:noProof/>
          <w:lang w:val="es-CO"/>
        </w:rPr>
      </w:pPr>
    </w:p>
    <w:p w:rsidR="00DF1606" w:rsidRDefault="00DF1606" w:rsidP="00DF1606">
      <w:pPr>
        <w:jc w:val="center"/>
        <w:rPr>
          <w:b/>
        </w:rPr>
      </w:pPr>
    </w:p>
    <w:p w:rsidR="00DF1606" w:rsidRDefault="00DF1606" w:rsidP="00DF1606">
      <w:pPr>
        <w:jc w:val="center"/>
        <w:rPr>
          <w:b/>
        </w:rPr>
      </w:pPr>
    </w:p>
    <w:p w:rsidR="00EF26CC" w:rsidRDefault="00EF26CC" w:rsidP="00EF26CC">
      <w:pPr>
        <w:spacing w:line="360" w:lineRule="auto"/>
        <w:jc w:val="center"/>
        <w:rPr>
          <w:b/>
          <w:sz w:val="40"/>
          <w:szCs w:val="40"/>
        </w:rPr>
      </w:pPr>
      <w:r>
        <w:rPr>
          <w:b/>
          <w:sz w:val="40"/>
          <w:szCs w:val="40"/>
        </w:rPr>
        <w:t xml:space="preserve">PLAN ANTICORRUPCIÓN Y DE ATENCIÓN AL CIUDADANO 2020 </w:t>
      </w:r>
    </w:p>
    <w:p w:rsidR="002F2F56" w:rsidRDefault="002F2F56">
      <w:pPr>
        <w:spacing w:line="480" w:lineRule="auto"/>
        <w:jc w:val="center"/>
        <w:rPr>
          <w:b/>
          <w:noProof/>
          <w:lang w:val="es-CO"/>
        </w:rPr>
      </w:pPr>
    </w:p>
    <w:p w:rsidR="00DF1606" w:rsidRDefault="00DF1606">
      <w:pPr>
        <w:spacing w:line="480" w:lineRule="auto"/>
        <w:jc w:val="center"/>
        <w:rPr>
          <w:b/>
          <w:noProof/>
          <w:lang w:val="es-CO"/>
        </w:rPr>
      </w:pPr>
    </w:p>
    <w:p w:rsidR="00DF1606" w:rsidRDefault="00DF1606">
      <w:pPr>
        <w:spacing w:line="480" w:lineRule="auto"/>
        <w:jc w:val="center"/>
        <w:rPr>
          <w:b/>
          <w:noProof/>
          <w:lang w:val="es-CO"/>
        </w:rPr>
      </w:pPr>
    </w:p>
    <w:p w:rsidR="00DF1606" w:rsidRDefault="00DF1606">
      <w:pPr>
        <w:spacing w:line="480" w:lineRule="auto"/>
        <w:jc w:val="center"/>
        <w:rPr>
          <w:b/>
          <w:noProof/>
          <w:lang w:val="es-CO"/>
        </w:rPr>
      </w:pPr>
    </w:p>
    <w:p w:rsidR="00670AB9" w:rsidRDefault="0055124A">
      <w:pPr>
        <w:spacing w:line="480" w:lineRule="auto"/>
        <w:jc w:val="center"/>
        <w:rPr>
          <w:b/>
          <w:noProof/>
          <w:lang w:val="es-CO"/>
        </w:rPr>
      </w:pPr>
      <w:r>
        <w:rPr>
          <w:b/>
          <w:noProof/>
          <w:lang w:val="es-CO"/>
        </w:rPr>
        <w:drawing>
          <wp:inline distT="0" distB="0" distL="0" distR="0">
            <wp:extent cx="2924175" cy="93563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llanos -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2879" cy="935217"/>
                    </a:xfrm>
                    <a:prstGeom prst="rect">
                      <a:avLst/>
                    </a:prstGeom>
                  </pic:spPr>
                </pic:pic>
              </a:graphicData>
            </a:graphic>
          </wp:inline>
        </w:drawing>
      </w:r>
    </w:p>
    <w:p w:rsidR="00DF1606" w:rsidRDefault="00DF1606">
      <w:pPr>
        <w:spacing w:line="480" w:lineRule="auto"/>
        <w:jc w:val="center"/>
        <w:rPr>
          <w:b/>
        </w:rPr>
      </w:pPr>
    </w:p>
    <w:p w:rsidR="00EF26CC" w:rsidRDefault="00EF26CC">
      <w:pPr>
        <w:spacing w:line="480" w:lineRule="auto"/>
        <w:jc w:val="center"/>
        <w:rPr>
          <w:b/>
        </w:rPr>
      </w:pPr>
    </w:p>
    <w:p w:rsidR="00DF1606" w:rsidRDefault="00DF1606">
      <w:pPr>
        <w:spacing w:line="480" w:lineRule="auto"/>
        <w:jc w:val="center"/>
        <w:rPr>
          <w:b/>
        </w:rPr>
      </w:pPr>
    </w:p>
    <w:p w:rsidR="00EF26CC" w:rsidRDefault="00EF26CC" w:rsidP="00EF26CC">
      <w:pPr>
        <w:ind w:left="714" w:hanging="357"/>
        <w:jc w:val="center"/>
        <w:rPr>
          <w:b/>
          <w:sz w:val="36"/>
          <w:szCs w:val="36"/>
        </w:rPr>
      </w:pPr>
      <w:r>
        <w:rPr>
          <w:b/>
          <w:sz w:val="36"/>
          <w:szCs w:val="36"/>
        </w:rPr>
        <w:t>PABLO EMILIO CRUZ CASALLAS</w:t>
      </w:r>
    </w:p>
    <w:p w:rsidR="00EF26CC" w:rsidRDefault="00EF26CC" w:rsidP="00EF26CC">
      <w:pPr>
        <w:ind w:left="714" w:hanging="357"/>
        <w:jc w:val="center"/>
        <w:rPr>
          <w:sz w:val="36"/>
          <w:szCs w:val="36"/>
        </w:rPr>
      </w:pPr>
      <w:r>
        <w:rPr>
          <w:sz w:val="36"/>
          <w:szCs w:val="36"/>
        </w:rPr>
        <w:t>Rector</w:t>
      </w:r>
    </w:p>
    <w:p w:rsidR="003A7869" w:rsidRDefault="003A7869" w:rsidP="003A7869">
      <w:pPr>
        <w:jc w:val="center"/>
        <w:rPr>
          <w:b/>
          <w:color w:val="000000" w:themeColor="text1"/>
          <w:sz w:val="32"/>
          <w:szCs w:val="40"/>
        </w:rPr>
      </w:pPr>
    </w:p>
    <w:p w:rsidR="003A7869" w:rsidRDefault="003A7869" w:rsidP="003A7869">
      <w:pPr>
        <w:jc w:val="center"/>
        <w:rPr>
          <w:b/>
          <w:color w:val="000000" w:themeColor="text1"/>
          <w:sz w:val="32"/>
          <w:szCs w:val="40"/>
        </w:rPr>
      </w:pPr>
    </w:p>
    <w:p w:rsidR="00EF26CC" w:rsidRDefault="00EF26CC" w:rsidP="00DF1606">
      <w:pPr>
        <w:jc w:val="center"/>
        <w:rPr>
          <w:b/>
        </w:rPr>
      </w:pPr>
    </w:p>
    <w:p w:rsidR="00EF26CC" w:rsidRDefault="00EF26CC" w:rsidP="00DF1606">
      <w:pPr>
        <w:jc w:val="center"/>
        <w:rPr>
          <w:b/>
        </w:rPr>
      </w:pPr>
    </w:p>
    <w:p w:rsidR="00EF26CC" w:rsidRDefault="00EF26CC" w:rsidP="00DF1606">
      <w:pPr>
        <w:jc w:val="center"/>
        <w:rPr>
          <w:b/>
        </w:rPr>
      </w:pPr>
    </w:p>
    <w:p w:rsidR="00EF26CC" w:rsidRDefault="00EF26CC" w:rsidP="00DF1606">
      <w:pPr>
        <w:jc w:val="center"/>
        <w:rPr>
          <w:b/>
        </w:rPr>
      </w:pPr>
    </w:p>
    <w:p w:rsidR="00EF26CC" w:rsidRDefault="00EF26CC" w:rsidP="00DF1606">
      <w:pPr>
        <w:jc w:val="center"/>
        <w:rPr>
          <w:b/>
        </w:rPr>
      </w:pPr>
    </w:p>
    <w:p w:rsidR="00DF1606" w:rsidRDefault="00DF1606" w:rsidP="00DF1606">
      <w:pPr>
        <w:jc w:val="center"/>
        <w:rPr>
          <w:b/>
        </w:rPr>
      </w:pPr>
      <w:r>
        <w:rPr>
          <w:b/>
        </w:rPr>
        <w:t>OFICINA ASESORA DE PLANEACIÓN</w:t>
      </w:r>
    </w:p>
    <w:p w:rsidR="00DF1606" w:rsidRDefault="00DF1606" w:rsidP="00DF1606">
      <w:pPr>
        <w:jc w:val="center"/>
        <w:rPr>
          <w:b/>
        </w:rPr>
      </w:pPr>
      <w:r>
        <w:rPr>
          <w:b/>
        </w:rPr>
        <w:t xml:space="preserve">Villavicencio, </w:t>
      </w:r>
      <w:r w:rsidR="00EF26CC">
        <w:rPr>
          <w:b/>
        </w:rPr>
        <w:t>enero de 2020</w:t>
      </w:r>
    </w:p>
    <w:p w:rsidR="00C029DA" w:rsidRDefault="00DF1606" w:rsidP="00C029DA">
      <w:pPr>
        <w:autoSpaceDE w:val="0"/>
        <w:autoSpaceDN w:val="0"/>
        <w:adjustRightInd w:val="0"/>
        <w:jc w:val="center"/>
      </w:pPr>
      <w:r>
        <w:br w:type="page"/>
      </w:r>
    </w:p>
    <w:p w:rsidR="003E2113" w:rsidRDefault="003E2113" w:rsidP="003E2113">
      <w:pPr>
        <w:autoSpaceDE w:val="0"/>
        <w:autoSpaceDN w:val="0"/>
        <w:adjustRightInd w:val="0"/>
        <w:jc w:val="center"/>
      </w:pPr>
    </w:p>
    <w:p w:rsidR="003E2113" w:rsidRDefault="003E2113" w:rsidP="003E2113">
      <w:pPr>
        <w:autoSpaceDE w:val="0"/>
        <w:autoSpaceDN w:val="0"/>
        <w:adjustRightInd w:val="0"/>
        <w:jc w:val="center"/>
      </w:pPr>
    </w:p>
    <w:p w:rsidR="003E2113" w:rsidRDefault="003E2113" w:rsidP="003E2113">
      <w:pPr>
        <w:autoSpaceDE w:val="0"/>
        <w:autoSpaceDN w:val="0"/>
        <w:adjustRightInd w:val="0"/>
        <w:jc w:val="center"/>
        <w:rPr>
          <w:b/>
        </w:rPr>
      </w:pPr>
    </w:p>
    <w:p w:rsidR="003E2113" w:rsidRDefault="003E2113" w:rsidP="003E2113">
      <w:pPr>
        <w:autoSpaceDE w:val="0"/>
        <w:autoSpaceDN w:val="0"/>
        <w:adjustRightInd w:val="0"/>
        <w:jc w:val="center"/>
        <w:rPr>
          <w:b/>
        </w:rPr>
      </w:pPr>
    </w:p>
    <w:p w:rsidR="003E2113" w:rsidRPr="003E2113" w:rsidRDefault="003E2113" w:rsidP="003E2113">
      <w:pPr>
        <w:autoSpaceDE w:val="0"/>
        <w:autoSpaceDN w:val="0"/>
        <w:adjustRightInd w:val="0"/>
        <w:jc w:val="center"/>
        <w:rPr>
          <w:b/>
          <w:bCs/>
          <w:color w:val="000000"/>
          <w:sz w:val="32"/>
        </w:rPr>
      </w:pPr>
      <w:r w:rsidRPr="003E2113">
        <w:rPr>
          <w:b/>
        </w:rPr>
        <w:t>CONSEJO SUPERIOR UNIVERSITARIO</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 xml:space="preserve">María Fernanda </w:t>
      </w:r>
      <w:proofErr w:type="spellStart"/>
      <w:r w:rsidRPr="003E2113">
        <w:rPr>
          <w:b/>
          <w:bCs/>
          <w:color w:val="000000"/>
          <w:sz w:val="22"/>
          <w:szCs w:val="22"/>
        </w:rPr>
        <w:t>Polanía</w:t>
      </w:r>
      <w:proofErr w:type="spellEnd"/>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Delegada de la Ministra de Educación Nacional</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Presidente del Consejo Superior</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 xml:space="preserve">Miguel Roberto </w:t>
      </w:r>
      <w:proofErr w:type="spellStart"/>
      <w:r w:rsidRPr="003E2113">
        <w:rPr>
          <w:b/>
          <w:bCs/>
          <w:color w:val="000000"/>
          <w:sz w:val="22"/>
          <w:szCs w:val="22"/>
        </w:rPr>
        <w:t>Villafradez</w:t>
      </w:r>
      <w:proofErr w:type="spellEnd"/>
      <w:r w:rsidRPr="003E2113">
        <w:rPr>
          <w:b/>
          <w:bCs/>
          <w:color w:val="000000"/>
          <w:sz w:val="22"/>
          <w:szCs w:val="22"/>
        </w:rPr>
        <w:t xml:space="preserve"> </w:t>
      </w:r>
      <w:proofErr w:type="spellStart"/>
      <w:r w:rsidRPr="003E2113">
        <w:rPr>
          <w:b/>
          <w:bCs/>
          <w:color w:val="000000"/>
          <w:sz w:val="22"/>
          <w:szCs w:val="22"/>
        </w:rPr>
        <w:t>Abello</w:t>
      </w:r>
      <w:proofErr w:type="spellEnd"/>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del Presidente de la República</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 xml:space="preserve">Pablo Emilio Cruz </w:t>
      </w:r>
      <w:proofErr w:type="spellStart"/>
      <w:r w:rsidRPr="003E2113">
        <w:rPr>
          <w:b/>
          <w:bCs/>
          <w:color w:val="000000"/>
          <w:sz w:val="22"/>
          <w:szCs w:val="22"/>
        </w:rPr>
        <w:t>Casallas</w:t>
      </w:r>
      <w:proofErr w:type="spellEnd"/>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Rector</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Mar</w:t>
      </w:r>
      <w:r w:rsidR="00F61DD3">
        <w:rPr>
          <w:b/>
          <w:bCs/>
          <w:color w:val="000000"/>
          <w:sz w:val="22"/>
          <w:szCs w:val="22"/>
        </w:rPr>
        <w:t>í</w:t>
      </w:r>
      <w:r w:rsidRPr="003E2113">
        <w:rPr>
          <w:b/>
          <w:bCs/>
          <w:color w:val="000000"/>
          <w:sz w:val="22"/>
          <w:szCs w:val="22"/>
        </w:rPr>
        <w:t>a Luisa Pinzón Rocha</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 las Directivas Académicas</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Jorge Pachón García</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 los Profesores</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Juan Carlos Saravia Mojica</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 los Egresados</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Saúl Guayacán Gutiérrez</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 los Ex Rectores</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Eduardo Alberto Martínez B.</w:t>
      </w:r>
    </w:p>
    <w:p w:rsidR="003E2113"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del Sector Productivo</w:t>
      </w:r>
    </w:p>
    <w:p w:rsidR="003E2113" w:rsidRDefault="003E2113" w:rsidP="003E2113">
      <w:pPr>
        <w:autoSpaceDE w:val="0"/>
        <w:autoSpaceDN w:val="0"/>
        <w:adjustRightInd w:val="0"/>
        <w:jc w:val="center"/>
        <w:rPr>
          <w:bCs/>
          <w:color w:val="000000"/>
          <w:sz w:val="22"/>
          <w:szCs w:val="22"/>
        </w:rPr>
      </w:pPr>
    </w:p>
    <w:p w:rsidR="003E2113" w:rsidRDefault="003E2113" w:rsidP="003E2113">
      <w:pPr>
        <w:autoSpaceDE w:val="0"/>
        <w:autoSpaceDN w:val="0"/>
        <w:adjustRightInd w:val="0"/>
        <w:jc w:val="center"/>
        <w:rPr>
          <w:bCs/>
          <w:color w:val="000000"/>
          <w:sz w:val="22"/>
          <w:szCs w:val="22"/>
        </w:rPr>
      </w:pPr>
    </w:p>
    <w:p w:rsidR="003E2113" w:rsidRPr="003E2113" w:rsidRDefault="003E2113" w:rsidP="003E2113">
      <w:pPr>
        <w:autoSpaceDE w:val="0"/>
        <w:autoSpaceDN w:val="0"/>
        <w:adjustRightInd w:val="0"/>
        <w:jc w:val="center"/>
        <w:rPr>
          <w:b/>
          <w:bCs/>
          <w:color w:val="000000"/>
          <w:sz w:val="22"/>
          <w:szCs w:val="22"/>
        </w:rPr>
      </w:pPr>
      <w:r w:rsidRPr="003E2113">
        <w:rPr>
          <w:b/>
          <w:bCs/>
          <w:color w:val="000000"/>
          <w:sz w:val="22"/>
          <w:szCs w:val="22"/>
        </w:rPr>
        <w:t xml:space="preserve">Juan Fernando Saavedra </w:t>
      </w:r>
      <w:proofErr w:type="spellStart"/>
      <w:r w:rsidRPr="003E2113">
        <w:rPr>
          <w:b/>
          <w:bCs/>
          <w:color w:val="000000"/>
          <w:sz w:val="22"/>
          <w:szCs w:val="22"/>
        </w:rPr>
        <w:t>Sua</w:t>
      </w:r>
      <w:proofErr w:type="spellEnd"/>
    </w:p>
    <w:p w:rsidR="00C029DA" w:rsidRPr="003E2113" w:rsidRDefault="003E2113" w:rsidP="003E2113">
      <w:pPr>
        <w:autoSpaceDE w:val="0"/>
        <w:autoSpaceDN w:val="0"/>
        <w:adjustRightInd w:val="0"/>
        <w:jc w:val="center"/>
        <w:rPr>
          <w:bCs/>
          <w:color w:val="000000"/>
          <w:sz w:val="22"/>
          <w:szCs w:val="22"/>
        </w:rPr>
      </w:pPr>
      <w:r w:rsidRPr="003E2113">
        <w:rPr>
          <w:bCs/>
          <w:color w:val="000000"/>
          <w:sz w:val="22"/>
          <w:szCs w:val="22"/>
        </w:rPr>
        <w:t>Representante de los Estudiantes</w:t>
      </w: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3E2113" w:rsidRDefault="003E2113" w:rsidP="00C029DA">
      <w:pPr>
        <w:autoSpaceDE w:val="0"/>
        <w:autoSpaceDN w:val="0"/>
        <w:adjustRightInd w:val="0"/>
        <w:jc w:val="center"/>
        <w:rPr>
          <w:b/>
          <w:bCs/>
          <w:color w:val="000000"/>
          <w:sz w:val="32"/>
        </w:rPr>
      </w:pPr>
    </w:p>
    <w:p w:rsidR="00C029DA" w:rsidRDefault="00C029DA" w:rsidP="00C029DA">
      <w:pPr>
        <w:jc w:val="center"/>
        <w:rPr>
          <w:b/>
          <w:sz w:val="32"/>
          <w:szCs w:val="32"/>
        </w:rPr>
      </w:pPr>
    </w:p>
    <w:p w:rsidR="003E2113" w:rsidRPr="003E2113" w:rsidRDefault="003E2113" w:rsidP="003E2113">
      <w:pPr>
        <w:jc w:val="center"/>
        <w:rPr>
          <w:b/>
        </w:rPr>
      </w:pPr>
      <w:r w:rsidRPr="003E2113">
        <w:rPr>
          <w:b/>
        </w:rPr>
        <w:t>CONSEJO ACADÉMICO</w:t>
      </w:r>
    </w:p>
    <w:p w:rsidR="003E2113" w:rsidRDefault="003E2113" w:rsidP="003E2113">
      <w:pPr>
        <w:jc w:val="center"/>
        <w:rPr>
          <w:b/>
          <w:sz w:val="22"/>
          <w:szCs w:val="22"/>
        </w:rPr>
      </w:pP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 xml:space="preserve">Pablo Emilio Cruz </w:t>
      </w:r>
      <w:proofErr w:type="spellStart"/>
      <w:r w:rsidRPr="003E2113">
        <w:rPr>
          <w:b/>
          <w:sz w:val="22"/>
          <w:szCs w:val="22"/>
        </w:rPr>
        <w:t>Casallas</w:t>
      </w:r>
      <w:proofErr w:type="spellEnd"/>
    </w:p>
    <w:p w:rsidR="003E2113" w:rsidRPr="003E2113" w:rsidRDefault="003E2113" w:rsidP="003E2113">
      <w:pPr>
        <w:jc w:val="center"/>
        <w:rPr>
          <w:sz w:val="22"/>
          <w:szCs w:val="22"/>
        </w:rPr>
      </w:pPr>
      <w:r w:rsidRPr="003E2113">
        <w:rPr>
          <w:sz w:val="22"/>
          <w:szCs w:val="22"/>
        </w:rPr>
        <w:t>Rector</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Mar</w:t>
      </w:r>
      <w:r w:rsidR="00063438">
        <w:rPr>
          <w:b/>
          <w:sz w:val="22"/>
          <w:szCs w:val="22"/>
        </w:rPr>
        <w:t>í</w:t>
      </w:r>
      <w:r w:rsidRPr="003E2113">
        <w:rPr>
          <w:b/>
          <w:sz w:val="22"/>
          <w:szCs w:val="22"/>
        </w:rPr>
        <w:t>a Luisa Pinzón Rocha</w:t>
      </w:r>
    </w:p>
    <w:p w:rsidR="003E2113" w:rsidRPr="003E2113" w:rsidRDefault="003E2113" w:rsidP="003E2113">
      <w:pPr>
        <w:jc w:val="center"/>
        <w:rPr>
          <w:sz w:val="22"/>
          <w:szCs w:val="22"/>
        </w:rPr>
      </w:pPr>
      <w:r w:rsidRPr="003E2113">
        <w:rPr>
          <w:sz w:val="22"/>
          <w:szCs w:val="22"/>
        </w:rPr>
        <w:t>Vicerrectora Académica</w:t>
      </w:r>
    </w:p>
    <w:p w:rsidR="003E2113" w:rsidRDefault="003E2113" w:rsidP="003E2113">
      <w:pPr>
        <w:jc w:val="center"/>
        <w:rPr>
          <w:b/>
          <w:sz w:val="22"/>
          <w:szCs w:val="22"/>
        </w:rPr>
      </w:pPr>
    </w:p>
    <w:p w:rsidR="003E2113" w:rsidRPr="003E2113" w:rsidRDefault="00BD53A5" w:rsidP="003E2113">
      <w:pPr>
        <w:jc w:val="center"/>
        <w:rPr>
          <w:b/>
          <w:sz w:val="22"/>
          <w:szCs w:val="22"/>
        </w:rPr>
      </w:pPr>
      <w:proofErr w:type="spellStart"/>
      <w:r>
        <w:rPr>
          <w:b/>
          <w:sz w:val="22"/>
          <w:szCs w:val="22"/>
        </w:rPr>
        <w:t>Jh</w:t>
      </w:r>
      <w:r w:rsidR="0017131D">
        <w:rPr>
          <w:b/>
          <w:sz w:val="22"/>
          <w:szCs w:val="22"/>
        </w:rPr>
        <w:t>o</w:t>
      </w:r>
      <w:r>
        <w:rPr>
          <w:b/>
          <w:sz w:val="22"/>
          <w:szCs w:val="22"/>
        </w:rPr>
        <w:t>an</w:t>
      </w:r>
      <w:proofErr w:type="spellEnd"/>
      <w:r>
        <w:rPr>
          <w:b/>
          <w:sz w:val="22"/>
          <w:szCs w:val="22"/>
        </w:rPr>
        <w:t xml:space="preserve"> Alexander Novoa Mosquera</w:t>
      </w:r>
    </w:p>
    <w:p w:rsidR="003E2113" w:rsidRPr="003E2113" w:rsidRDefault="003E2113" w:rsidP="003E2113">
      <w:pPr>
        <w:jc w:val="center"/>
        <w:rPr>
          <w:sz w:val="22"/>
          <w:szCs w:val="22"/>
        </w:rPr>
      </w:pPr>
      <w:r w:rsidRPr="003E2113">
        <w:rPr>
          <w:sz w:val="22"/>
          <w:szCs w:val="22"/>
        </w:rPr>
        <w:t>Vicerrector de Recursos Universitarios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Omar Yesid Beltrán Gutiérrez</w:t>
      </w:r>
    </w:p>
    <w:p w:rsidR="003E2113" w:rsidRPr="003E2113" w:rsidRDefault="003E2113" w:rsidP="003E2113">
      <w:pPr>
        <w:jc w:val="center"/>
        <w:rPr>
          <w:sz w:val="22"/>
          <w:szCs w:val="22"/>
        </w:rPr>
      </w:pPr>
      <w:r w:rsidRPr="003E2113">
        <w:rPr>
          <w:sz w:val="22"/>
          <w:szCs w:val="22"/>
        </w:rPr>
        <w:t>Decano Facultad Ciencias Básicas e Ingenierías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 xml:space="preserve">Luz </w:t>
      </w:r>
      <w:proofErr w:type="spellStart"/>
      <w:r w:rsidRPr="003E2113">
        <w:rPr>
          <w:b/>
          <w:sz w:val="22"/>
          <w:szCs w:val="22"/>
        </w:rPr>
        <w:t>Miryam</w:t>
      </w:r>
      <w:proofErr w:type="spellEnd"/>
      <w:r w:rsidRPr="003E2113">
        <w:rPr>
          <w:b/>
          <w:sz w:val="22"/>
          <w:szCs w:val="22"/>
        </w:rPr>
        <w:t xml:space="preserve"> Tobón Borrero</w:t>
      </w:r>
    </w:p>
    <w:p w:rsidR="003E2113" w:rsidRPr="003E2113" w:rsidRDefault="003E2113" w:rsidP="003E2113">
      <w:pPr>
        <w:jc w:val="center"/>
        <w:rPr>
          <w:sz w:val="22"/>
          <w:szCs w:val="22"/>
        </w:rPr>
      </w:pPr>
      <w:r w:rsidRPr="003E2113">
        <w:rPr>
          <w:sz w:val="22"/>
          <w:szCs w:val="22"/>
        </w:rPr>
        <w:t>Decana Facultad de Ciencias de la Salud</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Luz Haydee González Ocampo</w:t>
      </w:r>
    </w:p>
    <w:p w:rsidR="003E2113" w:rsidRPr="003E2113" w:rsidRDefault="003E2113" w:rsidP="003E2113">
      <w:pPr>
        <w:jc w:val="center"/>
        <w:rPr>
          <w:sz w:val="22"/>
          <w:szCs w:val="22"/>
        </w:rPr>
      </w:pPr>
      <w:r w:rsidRPr="003E2113">
        <w:rPr>
          <w:sz w:val="22"/>
          <w:szCs w:val="22"/>
        </w:rPr>
        <w:t>Decana Facultad de Ciencias Humanas y de la Educación</w:t>
      </w:r>
    </w:p>
    <w:p w:rsidR="003E2113" w:rsidRDefault="003E2113" w:rsidP="003E2113">
      <w:pPr>
        <w:tabs>
          <w:tab w:val="left" w:pos="3268"/>
          <w:tab w:val="center" w:pos="4513"/>
        </w:tabs>
        <w:jc w:val="left"/>
        <w:rPr>
          <w:b/>
          <w:sz w:val="22"/>
          <w:szCs w:val="22"/>
        </w:rPr>
      </w:pPr>
      <w:r>
        <w:rPr>
          <w:b/>
          <w:sz w:val="22"/>
          <w:szCs w:val="22"/>
        </w:rPr>
        <w:tab/>
      </w:r>
    </w:p>
    <w:p w:rsidR="003E2113" w:rsidRPr="003E2113" w:rsidRDefault="003E2113" w:rsidP="003E2113">
      <w:pPr>
        <w:tabs>
          <w:tab w:val="left" w:pos="3268"/>
          <w:tab w:val="center" w:pos="4513"/>
        </w:tabs>
        <w:jc w:val="left"/>
        <w:rPr>
          <w:b/>
          <w:sz w:val="22"/>
          <w:szCs w:val="22"/>
        </w:rPr>
      </w:pPr>
      <w:r>
        <w:rPr>
          <w:b/>
          <w:sz w:val="22"/>
          <w:szCs w:val="22"/>
        </w:rPr>
        <w:tab/>
      </w:r>
      <w:r w:rsidRPr="003E2113">
        <w:rPr>
          <w:b/>
          <w:sz w:val="22"/>
          <w:szCs w:val="22"/>
        </w:rPr>
        <w:t>Crist</w:t>
      </w:r>
      <w:r>
        <w:rPr>
          <w:b/>
          <w:sz w:val="22"/>
          <w:szCs w:val="22"/>
        </w:rPr>
        <w:t>ó</w:t>
      </w:r>
      <w:r w:rsidRPr="003E2113">
        <w:rPr>
          <w:b/>
          <w:sz w:val="22"/>
          <w:szCs w:val="22"/>
        </w:rPr>
        <w:t>bal Lugo López</w:t>
      </w:r>
    </w:p>
    <w:p w:rsidR="003E2113" w:rsidRPr="00063438" w:rsidRDefault="003E2113" w:rsidP="003E2113">
      <w:pPr>
        <w:jc w:val="center"/>
        <w:rPr>
          <w:sz w:val="22"/>
          <w:szCs w:val="22"/>
        </w:rPr>
      </w:pPr>
      <w:r w:rsidRPr="00063438">
        <w:rPr>
          <w:sz w:val="22"/>
          <w:szCs w:val="22"/>
        </w:rPr>
        <w:t>Decano Facultad de Ciencias Agropecuarias y Recursos Naturales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Wilson Fernando Salgado Cifuentes</w:t>
      </w:r>
    </w:p>
    <w:p w:rsidR="003E2113" w:rsidRPr="00063438" w:rsidRDefault="003E2113" w:rsidP="003E2113">
      <w:pPr>
        <w:jc w:val="center"/>
        <w:rPr>
          <w:sz w:val="22"/>
          <w:szCs w:val="22"/>
        </w:rPr>
      </w:pPr>
      <w:r w:rsidRPr="00063438">
        <w:rPr>
          <w:sz w:val="22"/>
          <w:szCs w:val="22"/>
        </w:rPr>
        <w:t>Decano Facultad de Ciencias Económicas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Marco Aurelio Torres Mora</w:t>
      </w:r>
    </w:p>
    <w:p w:rsidR="003E2113" w:rsidRPr="00063438" w:rsidRDefault="003E2113" w:rsidP="003E2113">
      <w:pPr>
        <w:jc w:val="center"/>
        <w:rPr>
          <w:sz w:val="22"/>
          <w:szCs w:val="22"/>
        </w:rPr>
      </w:pPr>
      <w:r w:rsidRPr="00063438">
        <w:rPr>
          <w:sz w:val="22"/>
          <w:szCs w:val="22"/>
        </w:rPr>
        <w:t>Director General de Investigaciones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Fernando Campos Polo</w:t>
      </w:r>
    </w:p>
    <w:p w:rsidR="003E2113" w:rsidRPr="00063438" w:rsidRDefault="003E2113" w:rsidP="003E2113">
      <w:pPr>
        <w:jc w:val="center"/>
        <w:rPr>
          <w:sz w:val="22"/>
          <w:szCs w:val="22"/>
        </w:rPr>
      </w:pPr>
      <w:r w:rsidRPr="00063438">
        <w:rPr>
          <w:sz w:val="22"/>
          <w:szCs w:val="22"/>
        </w:rPr>
        <w:t>Director General de Proyección Social</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Eduardo Castillo González</w:t>
      </w:r>
    </w:p>
    <w:p w:rsidR="003E2113" w:rsidRPr="00063438" w:rsidRDefault="003E2113" w:rsidP="003E2113">
      <w:pPr>
        <w:jc w:val="center"/>
        <w:rPr>
          <w:sz w:val="22"/>
          <w:szCs w:val="22"/>
        </w:rPr>
      </w:pPr>
      <w:r w:rsidRPr="00063438">
        <w:rPr>
          <w:sz w:val="22"/>
          <w:szCs w:val="22"/>
        </w:rPr>
        <w:t>Director General de Currículo</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Ana Bet</w:t>
      </w:r>
      <w:r w:rsidR="00063438">
        <w:rPr>
          <w:b/>
          <w:sz w:val="22"/>
          <w:szCs w:val="22"/>
        </w:rPr>
        <w:t>t</w:t>
      </w:r>
      <w:r w:rsidRPr="003E2113">
        <w:rPr>
          <w:b/>
          <w:sz w:val="22"/>
          <w:szCs w:val="22"/>
        </w:rPr>
        <w:t>y Vaca Casanova</w:t>
      </w:r>
    </w:p>
    <w:p w:rsidR="003E2113" w:rsidRPr="00063438" w:rsidRDefault="003E2113" w:rsidP="003E2113">
      <w:pPr>
        <w:jc w:val="center"/>
        <w:rPr>
          <w:sz w:val="22"/>
          <w:szCs w:val="22"/>
        </w:rPr>
      </w:pPr>
      <w:r w:rsidRPr="00063438">
        <w:rPr>
          <w:sz w:val="22"/>
          <w:szCs w:val="22"/>
        </w:rPr>
        <w:t>Representante de los Profesores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 xml:space="preserve">Juan Andrés Cardona </w:t>
      </w:r>
      <w:proofErr w:type="spellStart"/>
      <w:r w:rsidRPr="003E2113">
        <w:rPr>
          <w:b/>
          <w:sz w:val="22"/>
          <w:szCs w:val="22"/>
        </w:rPr>
        <w:t>Candamil</w:t>
      </w:r>
      <w:proofErr w:type="spellEnd"/>
    </w:p>
    <w:p w:rsidR="003E2113" w:rsidRPr="00063438" w:rsidRDefault="003E2113" w:rsidP="003E2113">
      <w:pPr>
        <w:jc w:val="center"/>
        <w:rPr>
          <w:sz w:val="22"/>
          <w:szCs w:val="22"/>
        </w:rPr>
      </w:pPr>
      <w:r w:rsidRPr="00063438">
        <w:rPr>
          <w:sz w:val="22"/>
          <w:szCs w:val="22"/>
        </w:rPr>
        <w:t>Representante de los Estudiantes</w:t>
      </w:r>
    </w:p>
    <w:p w:rsidR="003E2113" w:rsidRDefault="003E2113" w:rsidP="003E2113">
      <w:pPr>
        <w:jc w:val="center"/>
        <w:rPr>
          <w:b/>
          <w:sz w:val="22"/>
          <w:szCs w:val="22"/>
        </w:rPr>
      </w:pPr>
    </w:p>
    <w:p w:rsidR="003E2113" w:rsidRPr="003E2113" w:rsidRDefault="003E2113" w:rsidP="003E2113">
      <w:pPr>
        <w:jc w:val="center"/>
        <w:rPr>
          <w:b/>
          <w:sz w:val="22"/>
          <w:szCs w:val="22"/>
        </w:rPr>
      </w:pPr>
      <w:r w:rsidRPr="003E2113">
        <w:rPr>
          <w:b/>
          <w:sz w:val="22"/>
          <w:szCs w:val="22"/>
        </w:rPr>
        <w:t>Samuel Elías Betancur Garzón</w:t>
      </w:r>
    </w:p>
    <w:p w:rsidR="003E2113" w:rsidRPr="00063438" w:rsidRDefault="003E2113" w:rsidP="003E2113">
      <w:pPr>
        <w:jc w:val="center"/>
        <w:rPr>
          <w:sz w:val="22"/>
          <w:szCs w:val="22"/>
        </w:rPr>
      </w:pPr>
      <w:r w:rsidRPr="00063438">
        <w:rPr>
          <w:sz w:val="22"/>
          <w:szCs w:val="22"/>
        </w:rPr>
        <w:t>Asesor de Planeación</w:t>
      </w:r>
    </w:p>
    <w:p w:rsidR="00C029DA" w:rsidRPr="003E2113" w:rsidRDefault="00C029DA" w:rsidP="00C029DA">
      <w:pPr>
        <w:jc w:val="center"/>
        <w:rPr>
          <w:b/>
        </w:rPr>
      </w:pPr>
    </w:p>
    <w:p w:rsidR="00C029DA" w:rsidRDefault="00C029DA" w:rsidP="00C029DA">
      <w:pPr>
        <w:jc w:val="center"/>
        <w:rPr>
          <w:b/>
          <w:sz w:val="32"/>
          <w:szCs w:val="32"/>
        </w:rPr>
      </w:pPr>
    </w:p>
    <w:p w:rsidR="00C029DA" w:rsidRDefault="00C029DA" w:rsidP="00C029DA">
      <w:pPr>
        <w:jc w:val="center"/>
        <w:rPr>
          <w:b/>
          <w:sz w:val="32"/>
          <w:szCs w:val="32"/>
        </w:rPr>
      </w:pPr>
    </w:p>
    <w:p w:rsidR="00C029DA" w:rsidRDefault="00C029DA" w:rsidP="00C029DA">
      <w:pPr>
        <w:jc w:val="center"/>
        <w:rPr>
          <w:b/>
          <w:sz w:val="32"/>
          <w:szCs w:val="32"/>
        </w:rPr>
      </w:pPr>
    </w:p>
    <w:p w:rsidR="00C029DA" w:rsidRDefault="00C029DA" w:rsidP="00C029DA">
      <w:pPr>
        <w:jc w:val="center"/>
        <w:rPr>
          <w:b/>
          <w:sz w:val="32"/>
          <w:szCs w:val="32"/>
        </w:rPr>
      </w:pPr>
    </w:p>
    <w:p w:rsidR="00ED1A19" w:rsidRDefault="00ED1A19" w:rsidP="00C029DA">
      <w:pPr>
        <w:jc w:val="center"/>
        <w:rPr>
          <w:b/>
          <w:sz w:val="32"/>
          <w:szCs w:val="32"/>
        </w:rPr>
      </w:pPr>
    </w:p>
    <w:p w:rsidR="00ED1A19" w:rsidRDefault="00ED1A19" w:rsidP="00C029DA">
      <w:pPr>
        <w:jc w:val="center"/>
        <w:rPr>
          <w:b/>
          <w:sz w:val="32"/>
          <w:szCs w:val="32"/>
        </w:rPr>
      </w:pPr>
    </w:p>
    <w:p w:rsidR="00ED1A19" w:rsidRDefault="00ED1A19" w:rsidP="00C029DA">
      <w:pPr>
        <w:jc w:val="center"/>
        <w:rPr>
          <w:b/>
          <w:sz w:val="32"/>
          <w:szCs w:val="32"/>
        </w:rPr>
      </w:pPr>
    </w:p>
    <w:p w:rsidR="00846276" w:rsidRDefault="00846276" w:rsidP="00846276">
      <w:pPr>
        <w:spacing w:line="360" w:lineRule="auto"/>
        <w:jc w:val="center"/>
        <w:rPr>
          <w:sz w:val="26"/>
          <w:szCs w:val="26"/>
        </w:rPr>
      </w:pPr>
    </w:p>
    <w:sdt>
      <w:sdtPr>
        <w:rPr>
          <w:rFonts w:ascii="Arial" w:eastAsia="Arial" w:hAnsi="Arial" w:cs="Arial"/>
          <w:b w:val="0"/>
          <w:bCs w:val="0"/>
          <w:color w:val="auto"/>
          <w:sz w:val="24"/>
          <w:szCs w:val="24"/>
          <w:lang w:val="es-ES"/>
        </w:rPr>
        <w:id w:val="921215888"/>
        <w:docPartObj>
          <w:docPartGallery w:val="Table of Contents"/>
          <w:docPartUnique/>
        </w:docPartObj>
      </w:sdtPr>
      <w:sdtContent>
        <w:p w:rsidR="00ED1A19" w:rsidRDefault="00ED1A19">
          <w:pPr>
            <w:pStyle w:val="TtulodeTDC"/>
          </w:pPr>
          <w:r>
            <w:rPr>
              <w:lang w:val="es-ES"/>
            </w:rPr>
            <w:t>Contenido</w:t>
          </w:r>
        </w:p>
        <w:p w:rsidR="00ED1A19" w:rsidRDefault="00ED1A19">
          <w:pPr>
            <w:pStyle w:val="TDC1"/>
            <w:tabs>
              <w:tab w:val="left" w:pos="480"/>
              <w:tab w:val="right" w:leader="dot" w:pos="9016"/>
            </w:tabs>
            <w:rPr>
              <w:rFonts w:asciiTheme="minorHAnsi" w:eastAsiaTheme="minorEastAsia" w:hAnsiTheme="minorHAnsi" w:cstheme="minorBidi"/>
              <w:noProof/>
              <w:sz w:val="22"/>
              <w:szCs w:val="22"/>
              <w:lang w:val="es-CO"/>
            </w:rPr>
          </w:pPr>
          <w:r>
            <w:fldChar w:fldCharType="begin"/>
          </w:r>
          <w:r>
            <w:instrText xml:space="preserve"> TOC \o "1-3" \h \z \u </w:instrText>
          </w:r>
          <w:r>
            <w:fldChar w:fldCharType="separate"/>
          </w:r>
          <w:hyperlink w:anchor="_Toc31014251" w:history="1">
            <w:r w:rsidRPr="00E43153">
              <w:rPr>
                <w:rStyle w:val="Hipervnculo"/>
                <w:noProof/>
              </w:rPr>
              <w:t>1.</w:t>
            </w:r>
            <w:r>
              <w:rPr>
                <w:rFonts w:asciiTheme="minorHAnsi" w:eastAsiaTheme="minorEastAsia" w:hAnsiTheme="minorHAnsi" w:cstheme="minorBidi"/>
                <w:noProof/>
                <w:sz w:val="22"/>
                <w:szCs w:val="22"/>
                <w:lang w:val="es-CO"/>
              </w:rPr>
              <w:tab/>
            </w:r>
            <w:r w:rsidRPr="00E43153">
              <w:rPr>
                <w:rStyle w:val="Hipervnculo"/>
                <w:noProof/>
              </w:rPr>
              <w:t>Introducción</w:t>
            </w:r>
            <w:r>
              <w:rPr>
                <w:noProof/>
                <w:webHidden/>
              </w:rPr>
              <w:tab/>
            </w:r>
            <w:r>
              <w:rPr>
                <w:noProof/>
                <w:webHidden/>
              </w:rPr>
              <w:fldChar w:fldCharType="begin"/>
            </w:r>
            <w:r>
              <w:rPr>
                <w:noProof/>
                <w:webHidden/>
              </w:rPr>
              <w:instrText xml:space="preserve"> PAGEREF _Toc31014251 \h </w:instrText>
            </w:r>
            <w:r>
              <w:rPr>
                <w:noProof/>
                <w:webHidden/>
              </w:rPr>
            </w:r>
            <w:r>
              <w:rPr>
                <w:noProof/>
                <w:webHidden/>
              </w:rPr>
              <w:fldChar w:fldCharType="separate"/>
            </w:r>
            <w:r w:rsidR="004C0990">
              <w:rPr>
                <w:noProof/>
                <w:webHidden/>
              </w:rPr>
              <w:t>6</w:t>
            </w:r>
            <w:r>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2" w:history="1">
            <w:r w:rsidR="00ED1A19" w:rsidRPr="00E43153">
              <w:rPr>
                <w:rStyle w:val="Hipervnculo"/>
                <w:noProof/>
              </w:rPr>
              <w:t>2. Objetivo del Plan Anticorrupción y de Atención al Ciudadano</w:t>
            </w:r>
            <w:r w:rsidR="00ED1A19">
              <w:rPr>
                <w:noProof/>
                <w:webHidden/>
              </w:rPr>
              <w:tab/>
            </w:r>
            <w:r w:rsidR="00ED1A19">
              <w:rPr>
                <w:noProof/>
                <w:webHidden/>
              </w:rPr>
              <w:fldChar w:fldCharType="begin"/>
            </w:r>
            <w:r w:rsidR="00ED1A19">
              <w:rPr>
                <w:noProof/>
                <w:webHidden/>
              </w:rPr>
              <w:instrText xml:space="preserve"> PAGEREF _Toc31014252 \h </w:instrText>
            </w:r>
            <w:r w:rsidR="00ED1A19">
              <w:rPr>
                <w:noProof/>
                <w:webHidden/>
              </w:rPr>
            </w:r>
            <w:r w:rsidR="00ED1A19">
              <w:rPr>
                <w:noProof/>
                <w:webHidden/>
              </w:rPr>
              <w:fldChar w:fldCharType="separate"/>
            </w:r>
            <w:r w:rsidR="004C0990">
              <w:rPr>
                <w:noProof/>
                <w:webHidden/>
              </w:rPr>
              <w:t>6</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3" w:history="1">
            <w:r w:rsidR="00ED1A19" w:rsidRPr="00E43153">
              <w:rPr>
                <w:rStyle w:val="Hipervnculo"/>
                <w:noProof/>
              </w:rPr>
              <w:t>3. Marco legal del Plan Anticorrupción y de Atención al Ciudadano.</w:t>
            </w:r>
            <w:r w:rsidR="00ED1A19">
              <w:rPr>
                <w:noProof/>
                <w:webHidden/>
              </w:rPr>
              <w:tab/>
            </w:r>
            <w:r w:rsidR="00ED1A19">
              <w:rPr>
                <w:noProof/>
                <w:webHidden/>
              </w:rPr>
              <w:fldChar w:fldCharType="begin"/>
            </w:r>
            <w:r w:rsidR="00ED1A19">
              <w:rPr>
                <w:noProof/>
                <w:webHidden/>
              </w:rPr>
              <w:instrText xml:space="preserve"> PAGEREF _Toc31014253 \h </w:instrText>
            </w:r>
            <w:r w:rsidR="00ED1A19">
              <w:rPr>
                <w:noProof/>
                <w:webHidden/>
              </w:rPr>
            </w:r>
            <w:r w:rsidR="00ED1A19">
              <w:rPr>
                <w:noProof/>
                <w:webHidden/>
              </w:rPr>
              <w:fldChar w:fldCharType="separate"/>
            </w:r>
            <w:r w:rsidR="004C0990">
              <w:rPr>
                <w:noProof/>
                <w:webHidden/>
              </w:rPr>
              <w:t>7</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4" w:history="1">
            <w:r w:rsidR="00ED1A19" w:rsidRPr="00E43153">
              <w:rPr>
                <w:rStyle w:val="Hipervnculo"/>
                <w:noProof/>
              </w:rPr>
              <w:t>4. Metodología para la Construcción del PA – AC 2020.</w:t>
            </w:r>
            <w:r w:rsidR="00ED1A19">
              <w:rPr>
                <w:noProof/>
                <w:webHidden/>
              </w:rPr>
              <w:tab/>
            </w:r>
            <w:r w:rsidR="00ED1A19">
              <w:rPr>
                <w:noProof/>
                <w:webHidden/>
              </w:rPr>
              <w:fldChar w:fldCharType="begin"/>
            </w:r>
            <w:r w:rsidR="00ED1A19">
              <w:rPr>
                <w:noProof/>
                <w:webHidden/>
              </w:rPr>
              <w:instrText xml:space="preserve"> PAGEREF _Toc31014254 \h </w:instrText>
            </w:r>
            <w:r w:rsidR="00ED1A19">
              <w:rPr>
                <w:noProof/>
                <w:webHidden/>
              </w:rPr>
            </w:r>
            <w:r w:rsidR="00ED1A19">
              <w:rPr>
                <w:noProof/>
                <w:webHidden/>
              </w:rPr>
              <w:fldChar w:fldCharType="separate"/>
            </w:r>
            <w:r w:rsidR="004C0990">
              <w:rPr>
                <w:noProof/>
                <w:webHidden/>
              </w:rPr>
              <w:t>8</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5" w:history="1">
            <w:r w:rsidR="00ED1A19" w:rsidRPr="00E43153">
              <w:rPr>
                <w:rStyle w:val="Hipervnculo"/>
                <w:noProof/>
              </w:rPr>
              <w:t>5. Componentes del Plan Anticorrupción y de Atención al Ciudadano – PAAC</w:t>
            </w:r>
            <w:r w:rsidR="00ED1A19">
              <w:rPr>
                <w:noProof/>
                <w:webHidden/>
              </w:rPr>
              <w:tab/>
            </w:r>
            <w:r w:rsidR="00ED1A19">
              <w:rPr>
                <w:noProof/>
                <w:webHidden/>
              </w:rPr>
              <w:fldChar w:fldCharType="begin"/>
            </w:r>
            <w:r w:rsidR="00ED1A19">
              <w:rPr>
                <w:noProof/>
                <w:webHidden/>
              </w:rPr>
              <w:instrText xml:space="preserve"> PAGEREF _Toc31014255 \h </w:instrText>
            </w:r>
            <w:r w:rsidR="00ED1A19">
              <w:rPr>
                <w:noProof/>
                <w:webHidden/>
              </w:rPr>
            </w:r>
            <w:r w:rsidR="00ED1A19">
              <w:rPr>
                <w:noProof/>
                <w:webHidden/>
              </w:rPr>
              <w:fldChar w:fldCharType="separate"/>
            </w:r>
            <w:r w:rsidR="004C0990">
              <w:rPr>
                <w:noProof/>
                <w:webHidden/>
              </w:rPr>
              <w:t>10</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6" w:history="1">
            <w:r w:rsidR="00ED1A19" w:rsidRPr="00E43153">
              <w:rPr>
                <w:rStyle w:val="Hipervnculo"/>
                <w:noProof/>
              </w:rPr>
              <w:t>5.1 Primer Componente - Gestión del Riesgo de Corrupción - Mapa de Riesgos de Corrupción.</w:t>
            </w:r>
            <w:r w:rsidR="00ED1A19">
              <w:rPr>
                <w:noProof/>
                <w:webHidden/>
              </w:rPr>
              <w:tab/>
            </w:r>
            <w:r w:rsidR="00ED1A19">
              <w:rPr>
                <w:noProof/>
                <w:webHidden/>
              </w:rPr>
              <w:fldChar w:fldCharType="begin"/>
            </w:r>
            <w:r w:rsidR="00ED1A19">
              <w:rPr>
                <w:noProof/>
                <w:webHidden/>
              </w:rPr>
              <w:instrText xml:space="preserve"> PAGEREF _Toc31014256 \h </w:instrText>
            </w:r>
            <w:r w:rsidR="00ED1A19">
              <w:rPr>
                <w:noProof/>
                <w:webHidden/>
              </w:rPr>
            </w:r>
            <w:r w:rsidR="00ED1A19">
              <w:rPr>
                <w:noProof/>
                <w:webHidden/>
              </w:rPr>
              <w:fldChar w:fldCharType="separate"/>
            </w:r>
            <w:r w:rsidR="004C0990">
              <w:rPr>
                <w:noProof/>
                <w:webHidden/>
              </w:rPr>
              <w:t>10</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7" w:history="1">
            <w:r w:rsidR="00ED1A19" w:rsidRPr="00E43153">
              <w:rPr>
                <w:rStyle w:val="Hipervnculo"/>
                <w:noProof/>
              </w:rPr>
              <w:t>5.4. Cuarto componente- Mecanismos para mejorar la Atención al Ciudadano</w:t>
            </w:r>
            <w:r w:rsidR="00ED1A19">
              <w:rPr>
                <w:noProof/>
                <w:webHidden/>
              </w:rPr>
              <w:tab/>
            </w:r>
            <w:r w:rsidR="00ED1A19">
              <w:rPr>
                <w:noProof/>
                <w:webHidden/>
              </w:rPr>
              <w:fldChar w:fldCharType="begin"/>
            </w:r>
            <w:r w:rsidR="00ED1A19">
              <w:rPr>
                <w:noProof/>
                <w:webHidden/>
              </w:rPr>
              <w:instrText xml:space="preserve"> PAGEREF _Toc31014257 \h </w:instrText>
            </w:r>
            <w:r w:rsidR="00ED1A19">
              <w:rPr>
                <w:noProof/>
                <w:webHidden/>
              </w:rPr>
            </w:r>
            <w:r w:rsidR="00ED1A19">
              <w:rPr>
                <w:noProof/>
                <w:webHidden/>
              </w:rPr>
              <w:fldChar w:fldCharType="separate"/>
            </w:r>
            <w:r w:rsidR="004C0990">
              <w:rPr>
                <w:noProof/>
                <w:webHidden/>
              </w:rPr>
              <w:t>21</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8" w:history="1">
            <w:r w:rsidR="00ED1A19" w:rsidRPr="00E43153">
              <w:rPr>
                <w:rStyle w:val="Hipervnculo"/>
                <w:noProof/>
              </w:rPr>
              <w:t>5.5 Quinto componente - Mecanismo para la transparencia y el acceso a la información</w:t>
            </w:r>
            <w:r w:rsidR="00ED1A19">
              <w:rPr>
                <w:noProof/>
                <w:webHidden/>
              </w:rPr>
              <w:tab/>
            </w:r>
            <w:r w:rsidR="00ED1A19">
              <w:rPr>
                <w:noProof/>
                <w:webHidden/>
              </w:rPr>
              <w:fldChar w:fldCharType="begin"/>
            </w:r>
            <w:r w:rsidR="00ED1A19">
              <w:rPr>
                <w:noProof/>
                <w:webHidden/>
              </w:rPr>
              <w:instrText xml:space="preserve"> PAGEREF _Toc31014258 \h </w:instrText>
            </w:r>
            <w:r w:rsidR="00ED1A19">
              <w:rPr>
                <w:noProof/>
                <w:webHidden/>
              </w:rPr>
            </w:r>
            <w:r w:rsidR="00ED1A19">
              <w:rPr>
                <w:noProof/>
                <w:webHidden/>
              </w:rPr>
              <w:fldChar w:fldCharType="separate"/>
            </w:r>
            <w:r w:rsidR="004C0990">
              <w:rPr>
                <w:noProof/>
                <w:webHidden/>
              </w:rPr>
              <w:t>24</w:t>
            </w:r>
            <w:r w:rsidR="00ED1A19">
              <w:rPr>
                <w:noProof/>
                <w:webHidden/>
              </w:rPr>
              <w:fldChar w:fldCharType="end"/>
            </w:r>
          </w:hyperlink>
        </w:p>
        <w:p w:rsidR="00ED1A19" w:rsidRDefault="004B508D">
          <w:pPr>
            <w:pStyle w:val="TDC1"/>
            <w:tabs>
              <w:tab w:val="right" w:leader="dot" w:pos="9016"/>
            </w:tabs>
            <w:rPr>
              <w:rFonts w:asciiTheme="minorHAnsi" w:eastAsiaTheme="minorEastAsia" w:hAnsiTheme="minorHAnsi" w:cstheme="minorBidi"/>
              <w:noProof/>
              <w:sz w:val="22"/>
              <w:szCs w:val="22"/>
              <w:lang w:val="es-CO"/>
            </w:rPr>
          </w:pPr>
          <w:hyperlink w:anchor="_Toc31014259" w:history="1">
            <w:r w:rsidR="00ED1A19" w:rsidRPr="00E43153">
              <w:rPr>
                <w:rStyle w:val="Hipervnculo"/>
                <w:noProof/>
              </w:rPr>
              <w:t>5.6  Sexto Componente -  Iniciativas adicionales</w:t>
            </w:r>
            <w:r w:rsidR="00ED1A19">
              <w:rPr>
                <w:noProof/>
                <w:webHidden/>
              </w:rPr>
              <w:tab/>
            </w:r>
            <w:r w:rsidR="00ED1A19">
              <w:rPr>
                <w:noProof/>
                <w:webHidden/>
              </w:rPr>
              <w:fldChar w:fldCharType="begin"/>
            </w:r>
            <w:r w:rsidR="00ED1A19">
              <w:rPr>
                <w:noProof/>
                <w:webHidden/>
              </w:rPr>
              <w:instrText xml:space="preserve"> PAGEREF _Toc31014259 \h </w:instrText>
            </w:r>
            <w:r w:rsidR="00ED1A19">
              <w:rPr>
                <w:noProof/>
                <w:webHidden/>
              </w:rPr>
            </w:r>
            <w:r w:rsidR="00ED1A19">
              <w:rPr>
                <w:noProof/>
                <w:webHidden/>
              </w:rPr>
              <w:fldChar w:fldCharType="separate"/>
            </w:r>
            <w:r w:rsidR="004C0990">
              <w:rPr>
                <w:noProof/>
                <w:webHidden/>
              </w:rPr>
              <w:t>26</w:t>
            </w:r>
            <w:r w:rsidR="00ED1A19">
              <w:rPr>
                <w:noProof/>
                <w:webHidden/>
              </w:rPr>
              <w:fldChar w:fldCharType="end"/>
            </w:r>
          </w:hyperlink>
        </w:p>
        <w:p w:rsidR="00ED1A19" w:rsidRDefault="00ED1A19">
          <w:r>
            <w:rPr>
              <w:b/>
              <w:bCs/>
              <w:lang w:val="es-ES"/>
            </w:rPr>
            <w:fldChar w:fldCharType="end"/>
          </w:r>
        </w:p>
      </w:sdtContent>
    </w:sdt>
    <w:p w:rsidR="00DF1606" w:rsidRDefault="00DF160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C17BC1" w:rsidRDefault="00C17BC1" w:rsidP="00961AD9">
      <w:pPr>
        <w:jc w:val="center"/>
        <w:rPr>
          <w:b/>
        </w:rPr>
      </w:pPr>
    </w:p>
    <w:p w:rsidR="00C17BC1" w:rsidRDefault="00C17BC1" w:rsidP="00961AD9">
      <w:pPr>
        <w:jc w:val="center"/>
        <w:rPr>
          <w:b/>
        </w:rPr>
      </w:pPr>
    </w:p>
    <w:p w:rsidR="00C17BC1" w:rsidRDefault="00C17BC1" w:rsidP="00961AD9">
      <w:pPr>
        <w:jc w:val="center"/>
        <w:rPr>
          <w:b/>
        </w:rPr>
      </w:pPr>
    </w:p>
    <w:p w:rsidR="00C17BC1" w:rsidRDefault="00C17BC1" w:rsidP="00961AD9">
      <w:pPr>
        <w:jc w:val="center"/>
        <w:rPr>
          <w:b/>
        </w:rPr>
      </w:pPr>
    </w:p>
    <w:p w:rsidR="00961AD9" w:rsidRPr="00C17BC1" w:rsidRDefault="00961AD9" w:rsidP="00961AD9">
      <w:pPr>
        <w:jc w:val="center"/>
        <w:rPr>
          <w:b/>
          <w:color w:val="0070C0"/>
        </w:rPr>
      </w:pPr>
      <w:r w:rsidRPr="00C17BC1">
        <w:rPr>
          <w:b/>
          <w:color w:val="0070C0"/>
        </w:rPr>
        <w:t>Índice de Tablas</w:t>
      </w:r>
    </w:p>
    <w:p w:rsidR="00846276" w:rsidRDefault="00846276" w:rsidP="00DF1606">
      <w:pPr>
        <w:jc w:val="center"/>
        <w:rPr>
          <w:b/>
        </w:rPr>
      </w:pPr>
    </w:p>
    <w:p w:rsidR="00846276" w:rsidRDefault="00846276" w:rsidP="00DF1606">
      <w:pPr>
        <w:jc w:val="center"/>
        <w:rPr>
          <w:b/>
        </w:rPr>
      </w:pPr>
    </w:p>
    <w:p w:rsidR="00846276" w:rsidRDefault="00846276" w:rsidP="00DF1606">
      <w:pPr>
        <w:jc w:val="center"/>
        <w:rPr>
          <w:b/>
        </w:rPr>
      </w:pPr>
    </w:p>
    <w:p w:rsidR="00C17BC1" w:rsidRDefault="00C17BC1">
      <w:pPr>
        <w:pStyle w:val="Tabladeilustraciones"/>
        <w:tabs>
          <w:tab w:val="right" w:leader="dot" w:pos="9016"/>
        </w:tabs>
        <w:rPr>
          <w:rFonts w:asciiTheme="minorHAnsi" w:eastAsiaTheme="minorEastAsia" w:hAnsiTheme="minorHAnsi" w:cstheme="minorBidi"/>
          <w:noProof/>
          <w:sz w:val="22"/>
          <w:szCs w:val="22"/>
          <w:lang w:val="es-CO"/>
        </w:rPr>
      </w:pPr>
      <w:r>
        <w:rPr>
          <w:b/>
        </w:rPr>
        <w:fldChar w:fldCharType="begin"/>
      </w:r>
      <w:r>
        <w:rPr>
          <w:b/>
        </w:rPr>
        <w:instrText xml:space="preserve"> TOC \h \z \c "Tabla" </w:instrText>
      </w:r>
      <w:r>
        <w:rPr>
          <w:b/>
        </w:rPr>
        <w:fldChar w:fldCharType="separate"/>
      </w:r>
      <w:hyperlink w:anchor="_Toc31017914" w:history="1">
        <w:r w:rsidRPr="007813F6">
          <w:rPr>
            <w:rStyle w:val="Hipervnculo"/>
            <w:noProof/>
          </w:rPr>
          <w:t>Tabla 1. Cronograma Construcción PA AC - 2020</w:t>
        </w:r>
        <w:r>
          <w:rPr>
            <w:noProof/>
            <w:webHidden/>
          </w:rPr>
          <w:tab/>
        </w:r>
        <w:r>
          <w:rPr>
            <w:noProof/>
            <w:webHidden/>
          </w:rPr>
          <w:fldChar w:fldCharType="begin"/>
        </w:r>
        <w:r>
          <w:rPr>
            <w:noProof/>
            <w:webHidden/>
          </w:rPr>
          <w:instrText xml:space="preserve"> PAGEREF _Toc31017914 \h </w:instrText>
        </w:r>
        <w:r>
          <w:rPr>
            <w:noProof/>
            <w:webHidden/>
          </w:rPr>
        </w:r>
        <w:r>
          <w:rPr>
            <w:noProof/>
            <w:webHidden/>
          </w:rPr>
          <w:fldChar w:fldCharType="separate"/>
        </w:r>
        <w:r w:rsidR="004C0990">
          <w:rPr>
            <w:noProof/>
            <w:webHidden/>
          </w:rPr>
          <w:t>9</w:t>
        </w:r>
        <w:r>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15" w:history="1">
        <w:r w:rsidR="00C17BC1" w:rsidRPr="007813F6">
          <w:rPr>
            <w:rStyle w:val="Hipervnculo"/>
            <w:noProof/>
          </w:rPr>
          <w:t>Tabla 2. Cronograma de monitoreo, revisión, seguimiento, evaluación y publicación</w:t>
        </w:r>
        <w:r w:rsidR="00C17BC1">
          <w:rPr>
            <w:noProof/>
            <w:webHidden/>
          </w:rPr>
          <w:tab/>
        </w:r>
        <w:r w:rsidR="00C17BC1">
          <w:rPr>
            <w:noProof/>
            <w:webHidden/>
          </w:rPr>
          <w:fldChar w:fldCharType="begin"/>
        </w:r>
        <w:r w:rsidR="00C17BC1">
          <w:rPr>
            <w:noProof/>
            <w:webHidden/>
          </w:rPr>
          <w:instrText xml:space="preserve"> PAGEREF _Toc31017915 \h </w:instrText>
        </w:r>
        <w:r w:rsidR="00C17BC1">
          <w:rPr>
            <w:noProof/>
            <w:webHidden/>
          </w:rPr>
        </w:r>
        <w:r w:rsidR="00C17BC1">
          <w:rPr>
            <w:noProof/>
            <w:webHidden/>
          </w:rPr>
          <w:fldChar w:fldCharType="separate"/>
        </w:r>
        <w:r w:rsidR="004C0990">
          <w:rPr>
            <w:noProof/>
            <w:webHidden/>
          </w:rPr>
          <w:t>13</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16" w:history="1">
        <w:r w:rsidR="00C17BC1" w:rsidRPr="007813F6">
          <w:rPr>
            <w:rStyle w:val="Hipervnculo"/>
            <w:noProof/>
          </w:rPr>
          <w:t xml:space="preserve">Tabla 3. Componente 1: Gestión del Riesgo de </w:t>
        </w:r>
        <w:r w:rsidR="00C17BC1" w:rsidRPr="00C17BC1">
          <w:rPr>
            <w:rStyle w:val="Hipervnculo"/>
            <w:noProof/>
            <w:sz w:val="20"/>
            <w:szCs w:val="20"/>
          </w:rPr>
          <w:t>Corrupción</w:t>
        </w:r>
        <w:r w:rsidR="00C17BC1" w:rsidRPr="007813F6">
          <w:rPr>
            <w:rStyle w:val="Hipervnculo"/>
            <w:noProof/>
          </w:rPr>
          <w:t xml:space="preserve"> - Mapa de Riesgos de Corrupción</w:t>
        </w:r>
        <w:r w:rsidR="00C17BC1">
          <w:rPr>
            <w:noProof/>
            <w:webHidden/>
          </w:rPr>
          <w:tab/>
        </w:r>
        <w:r w:rsidR="00C17BC1">
          <w:rPr>
            <w:noProof/>
            <w:webHidden/>
          </w:rPr>
          <w:fldChar w:fldCharType="begin"/>
        </w:r>
        <w:r w:rsidR="00C17BC1">
          <w:rPr>
            <w:noProof/>
            <w:webHidden/>
          </w:rPr>
          <w:instrText xml:space="preserve"> PAGEREF _Toc31017916 \h </w:instrText>
        </w:r>
        <w:r w:rsidR="00C17BC1">
          <w:rPr>
            <w:noProof/>
            <w:webHidden/>
          </w:rPr>
        </w:r>
        <w:r w:rsidR="00C17BC1">
          <w:rPr>
            <w:noProof/>
            <w:webHidden/>
          </w:rPr>
          <w:fldChar w:fldCharType="separate"/>
        </w:r>
        <w:r w:rsidR="004C0990">
          <w:rPr>
            <w:noProof/>
            <w:webHidden/>
          </w:rPr>
          <w:t>15</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17" w:history="1">
        <w:r w:rsidR="00C17BC1" w:rsidRPr="007813F6">
          <w:rPr>
            <w:rStyle w:val="Hipervnculo"/>
            <w:noProof/>
          </w:rPr>
          <w:t>Tabla 4. Componente 2: Racionalización de Trámites</w:t>
        </w:r>
        <w:r w:rsidR="00C17BC1">
          <w:rPr>
            <w:noProof/>
            <w:webHidden/>
          </w:rPr>
          <w:tab/>
        </w:r>
        <w:r w:rsidR="00C17BC1">
          <w:rPr>
            <w:noProof/>
            <w:webHidden/>
          </w:rPr>
          <w:fldChar w:fldCharType="begin"/>
        </w:r>
        <w:r w:rsidR="00C17BC1">
          <w:rPr>
            <w:noProof/>
            <w:webHidden/>
          </w:rPr>
          <w:instrText xml:space="preserve"> PAGEREF _Toc31017917 \h </w:instrText>
        </w:r>
        <w:r w:rsidR="00C17BC1">
          <w:rPr>
            <w:noProof/>
            <w:webHidden/>
          </w:rPr>
        </w:r>
        <w:r w:rsidR="00C17BC1">
          <w:rPr>
            <w:noProof/>
            <w:webHidden/>
          </w:rPr>
          <w:fldChar w:fldCharType="separate"/>
        </w:r>
        <w:r w:rsidR="004C0990">
          <w:rPr>
            <w:noProof/>
            <w:webHidden/>
          </w:rPr>
          <w:t>16</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18" w:history="1">
        <w:r w:rsidR="00C17BC1" w:rsidRPr="007813F6">
          <w:rPr>
            <w:rStyle w:val="Hipervnculo"/>
            <w:noProof/>
          </w:rPr>
          <w:t>Tabla 5. Componente 3: Rendición de Cuentas</w:t>
        </w:r>
        <w:r w:rsidR="00C17BC1">
          <w:rPr>
            <w:noProof/>
            <w:webHidden/>
          </w:rPr>
          <w:tab/>
        </w:r>
        <w:r w:rsidR="00C17BC1">
          <w:rPr>
            <w:noProof/>
            <w:webHidden/>
          </w:rPr>
          <w:fldChar w:fldCharType="begin"/>
        </w:r>
        <w:r w:rsidR="00C17BC1">
          <w:rPr>
            <w:noProof/>
            <w:webHidden/>
          </w:rPr>
          <w:instrText xml:space="preserve"> PAGEREF _Toc31017918 \h </w:instrText>
        </w:r>
        <w:r w:rsidR="00C17BC1">
          <w:rPr>
            <w:noProof/>
            <w:webHidden/>
          </w:rPr>
        </w:r>
        <w:r w:rsidR="00C17BC1">
          <w:rPr>
            <w:noProof/>
            <w:webHidden/>
          </w:rPr>
          <w:fldChar w:fldCharType="separate"/>
        </w:r>
        <w:r w:rsidR="004C0990">
          <w:rPr>
            <w:noProof/>
            <w:webHidden/>
          </w:rPr>
          <w:t>20</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19" w:history="1">
        <w:r w:rsidR="00C17BC1" w:rsidRPr="007813F6">
          <w:rPr>
            <w:rStyle w:val="Hipervnculo"/>
            <w:noProof/>
          </w:rPr>
          <w:t>Tabla 6. Componente 4: Servicio al Ciudadano</w:t>
        </w:r>
        <w:r w:rsidR="00C17BC1">
          <w:rPr>
            <w:noProof/>
            <w:webHidden/>
          </w:rPr>
          <w:tab/>
        </w:r>
        <w:r w:rsidR="00C17BC1">
          <w:rPr>
            <w:noProof/>
            <w:webHidden/>
          </w:rPr>
          <w:fldChar w:fldCharType="begin"/>
        </w:r>
        <w:r w:rsidR="00C17BC1">
          <w:rPr>
            <w:noProof/>
            <w:webHidden/>
          </w:rPr>
          <w:instrText xml:space="preserve"> PAGEREF _Toc31017919 \h </w:instrText>
        </w:r>
        <w:r w:rsidR="00C17BC1">
          <w:rPr>
            <w:noProof/>
            <w:webHidden/>
          </w:rPr>
        </w:r>
        <w:r w:rsidR="00C17BC1">
          <w:rPr>
            <w:noProof/>
            <w:webHidden/>
          </w:rPr>
          <w:fldChar w:fldCharType="separate"/>
        </w:r>
        <w:r w:rsidR="004C0990">
          <w:rPr>
            <w:noProof/>
            <w:webHidden/>
          </w:rPr>
          <w:t>23</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20" w:history="1">
        <w:r w:rsidR="00C17BC1" w:rsidRPr="007813F6">
          <w:rPr>
            <w:rStyle w:val="Hipervnculo"/>
            <w:noProof/>
          </w:rPr>
          <w:t>Tabla 7. Componente 5: Transparencia y Acceso a la Información</w:t>
        </w:r>
        <w:r w:rsidR="00C17BC1">
          <w:rPr>
            <w:noProof/>
            <w:webHidden/>
          </w:rPr>
          <w:tab/>
        </w:r>
        <w:r w:rsidR="00C17BC1">
          <w:rPr>
            <w:noProof/>
            <w:webHidden/>
          </w:rPr>
          <w:fldChar w:fldCharType="begin"/>
        </w:r>
        <w:r w:rsidR="00C17BC1">
          <w:rPr>
            <w:noProof/>
            <w:webHidden/>
          </w:rPr>
          <w:instrText xml:space="preserve"> PAGEREF _Toc31017920 \h </w:instrText>
        </w:r>
        <w:r w:rsidR="00C17BC1">
          <w:rPr>
            <w:noProof/>
            <w:webHidden/>
          </w:rPr>
        </w:r>
        <w:r w:rsidR="00C17BC1">
          <w:rPr>
            <w:noProof/>
            <w:webHidden/>
          </w:rPr>
          <w:fldChar w:fldCharType="separate"/>
        </w:r>
        <w:r w:rsidR="004C0990">
          <w:rPr>
            <w:noProof/>
            <w:webHidden/>
          </w:rPr>
          <w:t>25</w:t>
        </w:r>
        <w:r w:rsidR="00C17BC1">
          <w:rPr>
            <w:noProof/>
            <w:webHidden/>
          </w:rPr>
          <w:fldChar w:fldCharType="end"/>
        </w:r>
      </w:hyperlink>
    </w:p>
    <w:p w:rsidR="00C17BC1" w:rsidRDefault="004B508D">
      <w:pPr>
        <w:pStyle w:val="Tabladeilustraciones"/>
        <w:tabs>
          <w:tab w:val="right" w:leader="dot" w:pos="9016"/>
        </w:tabs>
        <w:rPr>
          <w:rFonts w:asciiTheme="minorHAnsi" w:eastAsiaTheme="minorEastAsia" w:hAnsiTheme="minorHAnsi" w:cstheme="minorBidi"/>
          <w:noProof/>
          <w:sz w:val="22"/>
          <w:szCs w:val="22"/>
          <w:lang w:val="es-CO"/>
        </w:rPr>
      </w:pPr>
      <w:hyperlink w:anchor="_Toc31017921" w:history="1">
        <w:r w:rsidR="00C17BC1" w:rsidRPr="007813F6">
          <w:rPr>
            <w:rStyle w:val="Hipervnculo"/>
            <w:noProof/>
          </w:rPr>
          <w:t>Tabla 8. Componente 6: Iniciativas Adicionales</w:t>
        </w:r>
        <w:r w:rsidR="00C17BC1">
          <w:rPr>
            <w:noProof/>
            <w:webHidden/>
          </w:rPr>
          <w:tab/>
        </w:r>
        <w:r w:rsidR="00C17BC1">
          <w:rPr>
            <w:noProof/>
            <w:webHidden/>
          </w:rPr>
          <w:fldChar w:fldCharType="begin"/>
        </w:r>
        <w:r w:rsidR="00C17BC1">
          <w:rPr>
            <w:noProof/>
            <w:webHidden/>
          </w:rPr>
          <w:instrText xml:space="preserve"> PAGEREF _Toc31017921 \h </w:instrText>
        </w:r>
        <w:r w:rsidR="00C17BC1">
          <w:rPr>
            <w:noProof/>
            <w:webHidden/>
          </w:rPr>
        </w:r>
        <w:r w:rsidR="00C17BC1">
          <w:rPr>
            <w:noProof/>
            <w:webHidden/>
          </w:rPr>
          <w:fldChar w:fldCharType="separate"/>
        </w:r>
        <w:r w:rsidR="004C0990">
          <w:rPr>
            <w:noProof/>
            <w:webHidden/>
          </w:rPr>
          <w:t>27</w:t>
        </w:r>
        <w:r w:rsidR="00C17BC1">
          <w:rPr>
            <w:noProof/>
            <w:webHidden/>
          </w:rPr>
          <w:fldChar w:fldCharType="end"/>
        </w:r>
      </w:hyperlink>
    </w:p>
    <w:p w:rsidR="00961AD9" w:rsidRDefault="00C17BC1" w:rsidP="00DF1606">
      <w:pPr>
        <w:jc w:val="center"/>
        <w:rPr>
          <w:b/>
        </w:rPr>
      </w:pPr>
      <w:r>
        <w:rPr>
          <w:b/>
        </w:rPr>
        <w:fldChar w:fldCharType="end"/>
      </w: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961AD9" w:rsidRDefault="00961AD9" w:rsidP="00DF1606">
      <w:pPr>
        <w:jc w:val="center"/>
        <w:rPr>
          <w:b/>
        </w:rPr>
      </w:pPr>
    </w:p>
    <w:p w:rsidR="00846276" w:rsidRDefault="00846276" w:rsidP="00C748BE">
      <w:pPr>
        <w:pStyle w:val="Ttulo1"/>
        <w:numPr>
          <w:ilvl w:val="0"/>
          <w:numId w:val="1"/>
        </w:numPr>
      </w:pPr>
      <w:bookmarkStart w:id="0" w:name="_Toc31014251"/>
      <w:r>
        <w:t>Introducción</w:t>
      </w:r>
      <w:bookmarkEnd w:id="0"/>
    </w:p>
    <w:p w:rsidR="00E051B3" w:rsidRDefault="00E051B3" w:rsidP="00281B84">
      <w:pPr>
        <w:rPr>
          <w:sz w:val="22"/>
          <w:szCs w:val="22"/>
        </w:rPr>
      </w:pPr>
    </w:p>
    <w:p w:rsidR="00846276" w:rsidRPr="00281B84" w:rsidRDefault="00846276" w:rsidP="00281B84">
      <w:pPr>
        <w:rPr>
          <w:sz w:val="22"/>
          <w:szCs w:val="22"/>
        </w:rPr>
      </w:pPr>
      <w:r w:rsidRPr="00281B84">
        <w:rPr>
          <w:sz w:val="22"/>
          <w:szCs w:val="22"/>
        </w:rPr>
        <w:t xml:space="preserve">En concordancia con los preceptos del Gobierno Nacional señalados en la Ley 1474 del 2011 - Estatuto Anticorrupción, orientada a fortalecer los mecanismos de prevención, investigación y sanción de actos de corrupción, el Decreto 124 de 2016 - Plan Anticorrupción y de Atención al Ciudadano </w:t>
      </w:r>
      <w:r w:rsidR="006E7E51" w:rsidRPr="00281B84">
        <w:rPr>
          <w:sz w:val="22"/>
          <w:szCs w:val="22"/>
        </w:rPr>
        <w:t xml:space="preserve">– PAAC </w:t>
      </w:r>
      <w:r w:rsidRPr="00281B84">
        <w:rPr>
          <w:sz w:val="22"/>
          <w:szCs w:val="22"/>
        </w:rPr>
        <w:t xml:space="preserve">y el Decreto 648 de 2017 que define la Gestión de riesgos como parte integral del Sistema Institucional de Control Interno, la Universidad de los Llanos construye su Plan Anticorrupción para la vigencia 2020, acorde a los lineamientos referidos en el Documento "Estrategias para la construcción del Plan" (Decreto 124 de 2016),como una herramienta de carácter preventivo para el control de la gestión, y el  fortalecimiento de la relación con los actores sociales para el intercambio de información que promueva la trasparencia en todas las acciones institucionales. </w:t>
      </w:r>
    </w:p>
    <w:p w:rsidR="00B244B8" w:rsidRPr="00281B84" w:rsidRDefault="00B244B8" w:rsidP="00281B84">
      <w:pPr>
        <w:rPr>
          <w:sz w:val="22"/>
          <w:szCs w:val="22"/>
        </w:rPr>
      </w:pPr>
    </w:p>
    <w:p w:rsidR="00823256" w:rsidRPr="00281B84" w:rsidRDefault="009A2585" w:rsidP="00281B84">
      <w:pPr>
        <w:autoSpaceDE w:val="0"/>
        <w:autoSpaceDN w:val="0"/>
        <w:adjustRightInd w:val="0"/>
        <w:rPr>
          <w:sz w:val="22"/>
          <w:szCs w:val="22"/>
        </w:rPr>
      </w:pPr>
      <w:r w:rsidRPr="00281B84">
        <w:rPr>
          <w:sz w:val="22"/>
          <w:szCs w:val="22"/>
        </w:rPr>
        <w:t xml:space="preserve">Conforme a la metodología, el </w:t>
      </w:r>
      <w:r w:rsidR="008E0D81">
        <w:rPr>
          <w:sz w:val="22"/>
          <w:szCs w:val="22"/>
        </w:rPr>
        <w:t>PA</w:t>
      </w:r>
      <w:r w:rsidR="006E7E51" w:rsidRPr="00281B84">
        <w:rPr>
          <w:sz w:val="22"/>
          <w:szCs w:val="22"/>
        </w:rPr>
        <w:t xml:space="preserve">AC </w:t>
      </w:r>
      <w:r w:rsidRPr="00281B84">
        <w:rPr>
          <w:sz w:val="22"/>
          <w:szCs w:val="22"/>
        </w:rPr>
        <w:t xml:space="preserve">está estructurado en </w:t>
      </w:r>
      <w:r w:rsidR="00F12756" w:rsidRPr="00281B84">
        <w:rPr>
          <w:sz w:val="22"/>
          <w:szCs w:val="22"/>
        </w:rPr>
        <w:t xml:space="preserve">seis </w:t>
      </w:r>
      <w:r w:rsidRPr="00281B84">
        <w:rPr>
          <w:sz w:val="22"/>
          <w:szCs w:val="22"/>
        </w:rPr>
        <w:t>componentes</w:t>
      </w:r>
      <w:r w:rsidR="00F12756" w:rsidRPr="00281B84">
        <w:rPr>
          <w:sz w:val="22"/>
          <w:szCs w:val="22"/>
        </w:rPr>
        <w:t xml:space="preserve"> que recogen dos grandes prop</w:t>
      </w:r>
      <w:r w:rsidR="00823256" w:rsidRPr="00281B84">
        <w:rPr>
          <w:sz w:val="22"/>
          <w:szCs w:val="22"/>
        </w:rPr>
        <w:t xml:space="preserve">ósitos: </w:t>
      </w:r>
      <w:r w:rsidR="00F12756" w:rsidRPr="00281B84">
        <w:rPr>
          <w:sz w:val="22"/>
          <w:szCs w:val="22"/>
        </w:rPr>
        <w:t>la gestión de los riesgos de corrupción, y el relacionamiento con los grupos de valor, partes interesadas y ciudadanía en general</w:t>
      </w:r>
      <w:r w:rsidR="00823256" w:rsidRPr="00281B84">
        <w:rPr>
          <w:sz w:val="22"/>
          <w:szCs w:val="22"/>
        </w:rPr>
        <w:t>.</w:t>
      </w:r>
    </w:p>
    <w:p w:rsidR="00823256" w:rsidRPr="00281B84" w:rsidRDefault="00823256" w:rsidP="00281B84">
      <w:pPr>
        <w:autoSpaceDE w:val="0"/>
        <w:autoSpaceDN w:val="0"/>
        <w:adjustRightInd w:val="0"/>
        <w:rPr>
          <w:sz w:val="22"/>
          <w:szCs w:val="22"/>
        </w:rPr>
      </w:pPr>
    </w:p>
    <w:p w:rsidR="00F12756" w:rsidRPr="00281B84" w:rsidRDefault="00823256" w:rsidP="00281B84">
      <w:pPr>
        <w:autoSpaceDE w:val="0"/>
        <w:autoSpaceDN w:val="0"/>
        <w:adjustRightInd w:val="0"/>
        <w:rPr>
          <w:color w:val="000000"/>
          <w:sz w:val="22"/>
          <w:szCs w:val="22"/>
          <w:lang w:val="es-CO"/>
        </w:rPr>
      </w:pPr>
      <w:r w:rsidRPr="00281B84">
        <w:rPr>
          <w:sz w:val="22"/>
          <w:szCs w:val="22"/>
        </w:rPr>
        <w:t>Así, la gesti</w:t>
      </w:r>
      <w:r w:rsidR="002C57F3" w:rsidRPr="00281B84">
        <w:rPr>
          <w:sz w:val="22"/>
          <w:szCs w:val="22"/>
        </w:rPr>
        <w:t xml:space="preserve">ón de los riesgos </w:t>
      </w:r>
      <w:r w:rsidRPr="00281B84">
        <w:rPr>
          <w:sz w:val="22"/>
          <w:szCs w:val="22"/>
        </w:rPr>
        <w:t xml:space="preserve">se </w:t>
      </w:r>
      <w:r w:rsidR="00F12756" w:rsidRPr="00281B84">
        <w:rPr>
          <w:sz w:val="22"/>
          <w:szCs w:val="22"/>
        </w:rPr>
        <w:t>asume como un proceso dinámico e interactivo que le permite a la Institución identificar, evaluar y gestionar l</w:t>
      </w:r>
      <w:r w:rsidR="00F12756" w:rsidRPr="00281B84">
        <w:rPr>
          <w:color w:val="000000"/>
          <w:sz w:val="22"/>
          <w:szCs w:val="22"/>
          <w:lang w:val="es-CO"/>
        </w:rPr>
        <w:t>os eventos, tanto internos como externos, que puedan afectar o impedir el logro de su misión, objetivos, planes, programas y proyectos, desde una mirada sistémica para contribuir a que la institución, como entidad pública, no solo asegure su gestión, sino que la fortalezca a través de ejercicio del control interno</w:t>
      </w:r>
      <w:r w:rsidR="00F12756" w:rsidRPr="00281B84">
        <w:rPr>
          <w:rStyle w:val="Refdenotaalpie"/>
          <w:color w:val="000000"/>
          <w:sz w:val="22"/>
          <w:szCs w:val="22"/>
          <w:lang w:val="es-CO"/>
        </w:rPr>
        <w:footnoteReference w:id="1"/>
      </w:r>
      <w:r w:rsidR="00F12756" w:rsidRPr="00281B84">
        <w:rPr>
          <w:color w:val="000000"/>
          <w:sz w:val="22"/>
          <w:szCs w:val="22"/>
          <w:lang w:val="es-CO"/>
        </w:rPr>
        <w:t>, reforzando la acción preventiva con enfoque estratég</w:t>
      </w:r>
      <w:r w:rsidR="002C57F3" w:rsidRPr="00281B84">
        <w:rPr>
          <w:color w:val="000000"/>
          <w:sz w:val="22"/>
          <w:szCs w:val="22"/>
          <w:lang w:val="es-CO"/>
        </w:rPr>
        <w:t>ico en cada uno de los procesos, lo cual se plasma en el Mapa de Riesgos Institucional.</w:t>
      </w:r>
      <w:r w:rsidR="00F12756" w:rsidRPr="00281B84">
        <w:rPr>
          <w:color w:val="000000"/>
          <w:sz w:val="22"/>
          <w:szCs w:val="22"/>
          <w:lang w:val="es-CO"/>
        </w:rPr>
        <w:t xml:space="preserve">  </w:t>
      </w:r>
    </w:p>
    <w:p w:rsidR="002C57F3" w:rsidRPr="00281B84" w:rsidRDefault="002C57F3" w:rsidP="00281B84">
      <w:pPr>
        <w:autoSpaceDE w:val="0"/>
        <w:autoSpaceDN w:val="0"/>
        <w:adjustRightInd w:val="0"/>
        <w:rPr>
          <w:color w:val="000000"/>
          <w:sz w:val="22"/>
          <w:szCs w:val="22"/>
          <w:lang w:val="es-CO"/>
        </w:rPr>
      </w:pPr>
    </w:p>
    <w:p w:rsidR="00336359" w:rsidRPr="00281B84" w:rsidRDefault="002C57F3" w:rsidP="00281B84">
      <w:pPr>
        <w:rPr>
          <w:sz w:val="22"/>
          <w:szCs w:val="22"/>
        </w:rPr>
      </w:pPr>
      <w:r w:rsidRPr="00281B84">
        <w:rPr>
          <w:sz w:val="22"/>
          <w:szCs w:val="22"/>
        </w:rPr>
        <w:t>En igual medida, el segundo gran propósito se orienta a proponer acciones de mejora para el relacionamiento con los grupos de valor, partes interesadas y ciudadanía en general, a través de</w:t>
      </w:r>
      <w:r w:rsidR="00336359" w:rsidRPr="00281B84">
        <w:rPr>
          <w:sz w:val="22"/>
          <w:szCs w:val="22"/>
        </w:rPr>
        <w:t xml:space="preserve"> la calidad y accesibilidad de sus trámites,  la interacción efectiva en la vigilancia y control a través de la rendición de cuentas, la mejora en la calidad del servicio y atención al ciudadano, y el </w:t>
      </w:r>
      <w:r w:rsidRPr="00281B84">
        <w:rPr>
          <w:sz w:val="22"/>
          <w:szCs w:val="22"/>
        </w:rPr>
        <w:t xml:space="preserve"> fomento de la transparencia</w:t>
      </w:r>
      <w:r w:rsidR="004F4860" w:rsidRPr="00281B84">
        <w:rPr>
          <w:sz w:val="22"/>
          <w:szCs w:val="22"/>
        </w:rPr>
        <w:t xml:space="preserve"> y</w:t>
      </w:r>
      <w:r w:rsidRPr="00281B84">
        <w:rPr>
          <w:sz w:val="22"/>
          <w:szCs w:val="22"/>
        </w:rPr>
        <w:t xml:space="preserve"> el acceso a la información</w:t>
      </w:r>
      <w:r w:rsidR="00336359" w:rsidRPr="00281B84">
        <w:rPr>
          <w:sz w:val="22"/>
          <w:szCs w:val="22"/>
        </w:rPr>
        <w:t>.</w:t>
      </w:r>
    </w:p>
    <w:p w:rsidR="00D53B51" w:rsidRPr="00281B84" w:rsidRDefault="00D53B51" w:rsidP="00281B84">
      <w:pPr>
        <w:rPr>
          <w:sz w:val="22"/>
          <w:szCs w:val="22"/>
        </w:rPr>
      </w:pPr>
    </w:p>
    <w:p w:rsidR="007A2B75" w:rsidRPr="00281B84" w:rsidRDefault="00D53B51" w:rsidP="00281B84">
      <w:pPr>
        <w:rPr>
          <w:sz w:val="22"/>
          <w:szCs w:val="22"/>
        </w:rPr>
      </w:pPr>
      <w:r w:rsidRPr="00281B84">
        <w:rPr>
          <w:sz w:val="22"/>
          <w:szCs w:val="22"/>
        </w:rPr>
        <w:t xml:space="preserve">En la etapa preparatoria de la construcción del </w:t>
      </w:r>
      <w:r w:rsidR="00AD3021" w:rsidRPr="00281B84">
        <w:rPr>
          <w:sz w:val="22"/>
          <w:szCs w:val="22"/>
        </w:rPr>
        <w:t>Plan Anticorrupción y de Atención al Ciudadano 20</w:t>
      </w:r>
      <w:r w:rsidRPr="00281B84">
        <w:rPr>
          <w:sz w:val="22"/>
          <w:szCs w:val="22"/>
        </w:rPr>
        <w:t>20</w:t>
      </w:r>
      <w:r w:rsidR="00AD3021" w:rsidRPr="00281B84">
        <w:rPr>
          <w:sz w:val="22"/>
          <w:szCs w:val="22"/>
        </w:rPr>
        <w:t xml:space="preserve"> se realizaron una serie de </w:t>
      </w:r>
      <w:r w:rsidRPr="00281B84">
        <w:rPr>
          <w:sz w:val="22"/>
          <w:szCs w:val="22"/>
        </w:rPr>
        <w:t>actividades como: actualización del procedimiento para la gestión del riesgo, diseño de una herramienta tecnológica  para facilitar la identificación</w:t>
      </w:r>
      <w:r w:rsidR="00270BFA" w:rsidRPr="00281B84">
        <w:rPr>
          <w:sz w:val="22"/>
          <w:szCs w:val="22"/>
        </w:rPr>
        <w:t xml:space="preserve">, </w:t>
      </w:r>
      <w:r w:rsidR="00D634E7" w:rsidRPr="00281B84">
        <w:rPr>
          <w:sz w:val="22"/>
          <w:szCs w:val="22"/>
        </w:rPr>
        <w:t>r</w:t>
      </w:r>
      <w:r w:rsidRPr="00281B84">
        <w:rPr>
          <w:sz w:val="22"/>
          <w:szCs w:val="22"/>
        </w:rPr>
        <w:t>egistro</w:t>
      </w:r>
      <w:r w:rsidR="00D634E7" w:rsidRPr="00281B84">
        <w:rPr>
          <w:sz w:val="22"/>
          <w:szCs w:val="22"/>
        </w:rPr>
        <w:t xml:space="preserve"> y análisis </w:t>
      </w:r>
      <w:r w:rsidRPr="00281B84">
        <w:rPr>
          <w:sz w:val="22"/>
          <w:szCs w:val="22"/>
        </w:rPr>
        <w:t>de los riesgos, actualización de la Política para la Gestión Integral del riesgo y el diseño de un Manual para la Gestión Integral del Riesgo</w:t>
      </w:r>
      <w:r w:rsidR="007A2B75" w:rsidRPr="00281B84">
        <w:rPr>
          <w:sz w:val="22"/>
          <w:szCs w:val="22"/>
        </w:rPr>
        <w:t xml:space="preserve">, igualmente se realizó socialización y divulgación por diferentes medios, a saber: página web, video </w:t>
      </w:r>
      <w:r w:rsidR="00BF75AF">
        <w:rPr>
          <w:sz w:val="22"/>
          <w:szCs w:val="22"/>
        </w:rPr>
        <w:t>I</w:t>
      </w:r>
      <w:r w:rsidR="007A2B75" w:rsidRPr="00281B84">
        <w:rPr>
          <w:sz w:val="22"/>
          <w:szCs w:val="22"/>
        </w:rPr>
        <w:t>nstitucional en monitores ubicados en áreas de circulación, invitación a participar a través de un formulario electrónico</w:t>
      </w:r>
      <w:r w:rsidR="00A76AD6" w:rsidRPr="00281B84">
        <w:rPr>
          <w:sz w:val="22"/>
          <w:szCs w:val="22"/>
        </w:rPr>
        <w:t>; a</w:t>
      </w:r>
      <w:r w:rsidR="007A2B75" w:rsidRPr="00281B84">
        <w:rPr>
          <w:sz w:val="22"/>
          <w:szCs w:val="22"/>
        </w:rPr>
        <w:t>demás, el borrador final se construyó de manera participativa con los líderes de componente y líderes de proceso, hasta la consolidación del documento preliminar q</w:t>
      </w:r>
      <w:r w:rsidR="00BF75AF">
        <w:rPr>
          <w:sz w:val="22"/>
          <w:szCs w:val="22"/>
        </w:rPr>
        <w:t>ue se publicó en la página web I</w:t>
      </w:r>
      <w:r w:rsidR="007A2B75" w:rsidRPr="00281B84">
        <w:rPr>
          <w:sz w:val="22"/>
          <w:szCs w:val="22"/>
        </w:rPr>
        <w:t>nstitucional.</w:t>
      </w:r>
    </w:p>
    <w:p w:rsidR="00CC350B" w:rsidRPr="00281B84" w:rsidRDefault="00CC350B" w:rsidP="00281B84">
      <w:pPr>
        <w:rPr>
          <w:sz w:val="22"/>
          <w:szCs w:val="22"/>
        </w:rPr>
      </w:pPr>
    </w:p>
    <w:p w:rsidR="00E051B3" w:rsidRDefault="00E051B3" w:rsidP="00C748BE">
      <w:pPr>
        <w:pStyle w:val="Ttulo1"/>
      </w:pPr>
    </w:p>
    <w:p w:rsidR="00CC350B" w:rsidRPr="00281B84" w:rsidRDefault="00CC350B" w:rsidP="00C748BE">
      <w:pPr>
        <w:pStyle w:val="Ttulo1"/>
      </w:pPr>
      <w:bookmarkStart w:id="1" w:name="_Toc31014252"/>
      <w:r w:rsidRPr="00281B84">
        <w:t>2. Objetivo del Plan Anticorrupción y de Atención al Ciudadano</w:t>
      </w:r>
      <w:bookmarkEnd w:id="1"/>
      <w:r w:rsidRPr="00281B84">
        <w:t xml:space="preserve"> </w:t>
      </w:r>
    </w:p>
    <w:p w:rsidR="00E051B3" w:rsidRDefault="00E051B3" w:rsidP="00281B84">
      <w:pPr>
        <w:rPr>
          <w:color w:val="000000"/>
          <w:sz w:val="22"/>
          <w:szCs w:val="22"/>
        </w:rPr>
      </w:pPr>
    </w:p>
    <w:p w:rsidR="00CC350B" w:rsidRPr="00281B84" w:rsidRDefault="00CC350B" w:rsidP="00281B84">
      <w:pPr>
        <w:rPr>
          <w:color w:val="000000"/>
          <w:sz w:val="22"/>
          <w:szCs w:val="22"/>
        </w:rPr>
      </w:pPr>
      <w:r w:rsidRPr="00281B84">
        <w:rPr>
          <w:color w:val="000000"/>
          <w:sz w:val="22"/>
          <w:szCs w:val="22"/>
        </w:rPr>
        <w:t xml:space="preserve">Fortalecer la capacidad de gestión </w:t>
      </w:r>
      <w:r w:rsidR="00BF75AF">
        <w:rPr>
          <w:color w:val="000000"/>
          <w:sz w:val="22"/>
          <w:szCs w:val="22"/>
        </w:rPr>
        <w:t>I</w:t>
      </w:r>
      <w:r w:rsidRPr="00281B84">
        <w:rPr>
          <w:color w:val="000000"/>
          <w:sz w:val="22"/>
          <w:szCs w:val="22"/>
        </w:rPr>
        <w:t xml:space="preserve">nstitucional junto con las acciones complementarias de imagen, credibilidad, confianza y transparencia en desarrollo de las funciones académicas, administrativas y financieras de la Universidad de los Llanos, en cumplimiento de la </w:t>
      </w:r>
      <w:hyperlink r:id="rId10">
        <w:r w:rsidRPr="00281B84">
          <w:rPr>
            <w:color w:val="1155CC"/>
            <w:sz w:val="22"/>
            <w:szCs w:val="22"/>
            <w:u w:val="single"/>
          </w:rPr>
          <w:t>ley 1474/11</w:t>
        </w:r>
      </w:hyperlink>
      <w:r w:rsidRPr="00281B84">
        <w:rPr>
          <w:color w:val="000000"/>
          <w:sz w:val="22"/>
          <w:szCs w:val="22"/>
        </w:rPr>
        <w:t xml:space="preserve">, Estatuto Anticorrupción. </w:t>
      </w:r>
    </w:p>
    <w:p w:rsidR="00CC350B" w:rsidRDefault="00CC350B" w:rsidP="00281B84">
      <w:pPr>
        <w:rPr>
          <w:sz w:val="22"/>
          <w:szCs w:val="22"/>
        </w:rPr>
      </w:pPr>
    </w:p>
    <w:p w:rsidR="000E549D" w:rsidRPr="00281B84" w:rsidRDefault="000E549D" w:rsidP="00281B84">
      <w:pPr>
        <w:rPr>
          <w:sz w:val="22"/>
          <w:szCs w:val="22"/>
        </w:rPr>
      </w:pPr>
    </w:p>
    <w:p w:rsidR="00BA1009" w:rsidRPr="00281B84" w:rsidRDefault="00BA1009" w:rsidP="00C748BE">
      <w:pPr>
        <w:pStyle w:val="Ttulo1"/>
      </w:pPr>
      <w:bookmarkStart w:id="2" w:name="_Toc31014253"/>
      <w:r w:rsidRPr="00281B84">
        <w:lastRenderedPageBreak/>
        <w:t>3. Marco legal del Plan Anticorrupción y de Atención al Ciudadano.</w:t>
      </w:r>
      <w:bookmarkEnd w:id="2"/>
    </w:p>
    <w:p w:rsidR="00E051B3" w:rsidRDefault="00E051B3" w:rsidP="00281B84">
      <w:pPr>
        <w:pStyle w:val="Default"/>
        <w:jc w:val="both"/>
        <w:rPr>
          <w:rFonts w:ascii="Arial" w:hAnsi="Arial" w:cs="Arial"/>
          <w:sz w:val="22"/>
          <w:szCs w:val="22"/>
        </w:rPr>
      </w:pPr>
    </w:p>
    <w:p w:rsidR="00147AFD" w:rsidRPr="00281B84" w:rsidRDefault="00BA1009" w:rsidP="00281B84">
      <w:pPr>
        <w:pStyle w:val="Default"/>
        <w:jc w:val="both"/>
        <w:rPr>
          <w:rFonts w:ascii="Arial" w:hAnsi="Arial" w:cs="Arial"/>
          <w:sz w:val="22"/>
          <w:szCs w:val="22"/>
        </w:rPr>
      </w:pPr>
      <w:r w:rsidRPr="00281B84">
        <w:rPr>
          <w:rFonts w:ascii="Arial" w:hAnsi="Arial" w:cs="Arial"/>
          <w:sz w:val="22"/>
          <w:szCs w:val="22"/>
        </w:rPr>
        <w:t xml:space="preserve">Desde la </w:t>
      </w:r>
      <w:r w:rsidRPr="00281B84">
        <w:rPr>
          <w:rFonts w:ascii="Arial" w:hAnsi="Arial" w:cs="Arial"/>
          <w:b/>
          <w:sz w:val="22"/>
          <w:szCs w:val="22"/>
        </w:rPr>
        <w:t xml:space="preserve">Constitución Política </w:t>
      </w:r>
      <w:r w:rsidR="00147AFD" w:rsidRPr="00281B84">
        <w:rPr>
          <w:rFonts w:ascii="Arial" w:hAnsi="Arial" w:cs="Arial"/>
          <w:b/>
          <w:sz w:val="22"/>
          <w:szCs w:val="22"/>
        </w:rPr>
        <w:t>de Colombia</w:t>
      </w:r>
      <w:r w:rsidR="00147AFD" w:rsidRPr="00281B84">
        <w:rPr>
          <w:rFonts w:ascii="Arial" w:hAnsi="Arial" w:cs="Arial"/>
          <w:sz w:val="22"/>
          <w:szCs w:val="22"/>
        </w:rPr>
        <w:t xml:space="preserve"> se c</w:t>
      </w:r>
      <w:r w:rsidRPr="00281B84">
        <w:rPr>
          <w:rFonts w:ascii="Arial" w:hAnsi="Arial" w:cs="Arial"/>
          <w:sz w:val="22"/>
          <w:szCs w:val="22"/>
        </w:rPr>
        <w:t>onsagran los principios de buena f</w:t>
      </w:r>
      <w:r w:rsidR="00147AFD" w:rsidRPr="00281B84">
        <w:rPr>
          <w:rFonts w:ascii="Arial" w:hAnsi="Arial" w:cs="Arial"/>
          <w:sz w:val="22"/>
          <w:szCs w:val="22"/>
        </w:rPr>
        <w:t>e, moralidad, eficiencia, efica</w:t>
      </w:r>
      <w:r w:rsidRPr="00281B84">
        <w:rPr>
          <w:rFonts w:ascii="Arial" w:hAnsi="Arial" w:cs="Arial"/>
          <w:sz w:val="22"/>
          <w:szCs w:val="22"/>
        </w:rPr>
        <w:t xml:space="preserve">cia, transparencia, lealtad, economía, celeridad y publicidad, los cuales </w:t>
      </w:r>
      <w:r w:rsidR="00147AFD" w:rsidRPr="00281B84">
        <w:rPr>
          <w:rFonts w:ascii="Arial" w:hAnsi="Arial" w:cs="Arial"/>
          <w:sz w:val="22"/>
          <w:szCs w:val="22"/>
        </w:rPr>
        <w:t xml:space="preserve">aplican </w:t>
      </w:r>
      <w:r w:rsidRPr="00281B84">
        <w:rPr>
          <w:rFonts w:ascii="Arial" w:hAnsi="Arial" w:cs="Arial"/>
          <w:sz w:val="22"/>
          <w:szCs w:val="22"/>
        </w:rPr>
        <w:t>en las actuaciones administrativas</w:t>
      </w:r>
      <w:r w:rsidR="00147AFD" w:rsidRPr="00281B84">
        <w:rPr>
          <w:rFonts w:ascii="Arial" w:hAnsi="Arial" w:cs="Arial"/>
          <w:sz w:val="22"/>
          <w:szCs w:val="22"/>
        </w:rPr>
        <w:t>, así:</w:t>
      </w:r>
    </w:p>
    <w:p w:rsidR="00BA1009" w:rsidRPr="00281B84" w:rsidRDefault="00BA1009" w:rsidP="00281B84">
      <w:pPr>
        <w:pStyle w:val="Default"/>
        <w:jc w:val="both"/>
        <w:rPr>
          <w:rFonts w:ascii="Arial" w:hAnsi="Arial" w:cs="Arial"/>
          <w:sz w:val="22"/>
          <w:szCs w:val="22"/>
        </w:rPr>
      </w:pPr>
      <w:r w:rsidRPr="00281B84">
        <w:rPr>
          <w:rFonts w:ascii="Arial" w:hAnsi="Arial" w:cs="Arial"/>
          <w:sz w:val="22"/>
          <w:szCs w:val="22"/>
        </w:rPr>
        <w:t xml:space="preserve"> </w:t>
      </w:r>
    </w:p>
    <w:p w:rsidR="00BA1009" w:rsidRPr="00FB3CC2" w:rsidRDefault="00BA1009" w:rsidP="00281B84">
      <w:pPr>
        <w:pStyle w:val="Prrafodelista"/>
        <w:numPr>
          <w:ilvl w:val="0"/>
          <w:numId w:val="2"/>
        </w:numPr>
        <w:autoSpaceDE w:val="0"/>
        <w:autoSpaceDN w:val="0"/>
        <w:adjustRightInd w:val="0"/>
        <w:spacing w:after="0" w:line="240" w:lineRule="auto"/>
        <w:ind w:left="714" w:hanging="357"/>
        <w:jc w:val="both"/>
        <w:rPr>
          <w:rFonts w:ascii="Arial" w:hAnsi="Arial" w:cs="Arial"/>
          <w:color w:val="000000"/>
          <w:sz w:val="20"/>
          <w:szCs w:val="20"/>
        </w:rPr>
      </w:pPr>
      <w:r w:rsidRPr="00FB3CC2">
        <w:rPr>
          <w:rFonts w:ascii="Arial" w:hAnsi="Arial" w:cs="Arial"/>
          <w:color w:val="000000"/>
          <w:sz w:val="20"/>
          <w:szCs w:val="20"/>
        </w:rPr>
        <w:t xml:space="preserve">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 </w:t>
      </w:r>
    </w:p>
    <w:p w:rsidR="004C5FC1" w:rsidRPr="00FB3CC2" w:rsidRDefault="004C5FC1" w:rsidP="00281B84">
      <w:pPr>
        <w:pStyle w:val="Prrafodelista"/>
        <w:autoSpaceDE w:val="0"/>
        <w:autoSpaceDN w:val="0"/>
        <w:adjustRightInd w:val="0"/>
        <w:spacing w:after="0" w:line="240" w:lineRule="auto"/>
        <w:jc w:val="both"/>
        <w:rPr>
          <w:rFonts w:ascii="Arial" w:hAnsi="Arial" w:cs="Arial"/>
          <w:color w:val="000000"/>
          <w:sz w:val="20"/>
          <w:szCs w:val="20"/>
        </w:rPr>
      </w:pPr>
    </w:p>
    <w:p w:rsidR="00147AFD" w:rsidRPr="00FB3CC2" w:rsidRDefault="00147AFD" w:rsidP="00281B84">
      <w:pPr>
        <w:pStyle w:val="Prrafodelista"/>
        <w:numPr>
          <w:ilvl w:val="0"/>
          <w:numId w:val="2"/>
        </w:numPr>
        <w:autoSpaceDE w:val="0"/>
        <w:autoSpaceDN w:val="0"/>
        <w:adjustRightInd w:val="0"/>
        <w:spacing w:after="0" w:line="240" w:lineRule="auto"/>
        <w:jc w:val="both"/>
        <w:rPr>
          <w:rFonts w:ascii="Arial" w:hAnsi="Arial" w:cs="Arial"/>
          <w:color w:val="000000"/>
          <w:sz w:val="20"/>
          <w:szCs w:val="20"/>
        </w:rPr>
      </w:pPr>
      <w:r w:rsidRPr="00FB3CC2">
        <w:rPr>
          <w:rFonts w:ascii="Arial" w:hAnsi="Arial" w:cs="Arial"/>
          <w:color w:val="000000"/>
          <w:sz w:val="20"/>
          <w:szCs w:val="20"/>
        </w:rPr>
        <w:t xml:space="preserve">Artículo 74. Todas las personas tienen derecho a acceder a los documentos públicos, salvo los casos que establezca la ley. </w:t>
      </w:r>
    </w:p>
    <w:p w:rsidR="004C5FC1" w:rsidRPr="00FB3CC2" w:rsidRDefault="004C5FC1" w:rsidP="00281B84">
      <w:pPr>
        <w:pStyle w:val="Prrafodelista"/>
        <w:spacing w:after="0" w:line="240" w:lineRule="auto"/>
        <w:jc w:val="both"/>
        <w:rPr>
          <w:rFonts w:ascii="Arial" w:hAnsi="Arial" w:cs="Arial"/>
          <w:color w:val="000000"/>
          <w:sz w:val="20"/>
          <w:szCs w:val="20"/>
        </w:rPr>
      </w:pPr>
    </w:p>
    <w:p w:rsidR="00147AFD" w:rsidRPr="00FB3CC2" w:rsidRDefault="00147AFD" w:rsidP="00281B84">
      <w:pPr>
        <w:pStyle w:val="Prrafodelista"/>
        <w:numPr>
          <w:ilvl w:val="0"/>
          <w:numId w:val="2"/>
        </w:numPr>
        <w:autoSpaceDE w:val="0"/>
        <w:autoSpaceDN w:val="0"/>
        <w:adjustRightInd w:val="0"/>
        <w:spacing w:after="0" w:line="240" w:lineRule="auto"/>
        <w:jc w:val="both"/>
        <w:rPr>
          <w:rFonts w:ascii="Arial" w:hAnsi="Arial" w:cs="Arial"/>
          <w:color w:val="000000"/>
          <w:sz w:val="20"/>
          <w:szCs w:val="20"/>
        </w:rPr>
      </w:pPr>
      <w:r w:rsidRPr="00FB3CC2">
        <w:rPr>
          <w:rFonts w:ascii="Arial" w:hAnsi="Arial" w:cs="Arial"/>
          <w:color w:val="000000"/>
          <w:sz w:val="20"/>
          <w:szCs w:val="20"/>
        </w:rPr>
        <w:t xml:space="preserve">Artículo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p>
    <w:p w:rsidR="004C5FC1" w:rsidRPr="00281B84" w:rsidRDefault="004C5FC1" w:rsidP="00281B84">
      <w:pPr>
        <w:pStyle w:val="Prrafodelista"/>
        <w:autoSpaceDE w:val="0"/>
        <w:autoSpaceDN w:val="0"/>
        <w:adjustRightInd w:val="0"/>
        <w:spacing w:after="0" w:line="240" w:lineRule="auto"/>
        <w:ind w:left="0"/>
        <w:jc w:val="both"/>
        <w:rPr>
          <w:rFonts w:ascii="Arial" w:hAnsi="Arial" w:cs="Arial"/>
          <w:color w:val="000000"/>
        </w:rPr>
      </w:pPr>
    </w:p>
    <w:p w:rsidR="00281B84" w:rsidRDefault="00281B84" w:rsidP="00281B84">
      <w:pPr>
        <w:pStyle w:val="Prrafodelista"/>
        <w:autoSpaceDE w:val="0"/>
        <w:autoSpaceDN w:val="0"/>
        <w:adjustRightInd w:val="0"/>
        <w:spacing w:after="0" w:line="240" w:lineRule="auto"/>
        <w:ind w:left="0"/>
        <w:jc w:val="both"/>
        <w:rPr>
          <w:rFonts w:ascii="Arial" w:hAnsi="Arial" w:cs="Arial"/>
          <w:b/>
          <w:color w:val="000000"/>
        </w:rPr>
      </w:pPr>
    </w:p>
    <w:p w:rsidR="00147AFD" w:rsidRPr="00FB3CC2" w:rsidRDefault="00147AFD" w:rsidP="00281B84">
      <w:pPr>
        <w:pStyle w:val="Prrafodelista"/>
        <w:autoSpaceDE w:val="0"/>
        <w:autoSpaceDN w:val="0"/>
        <w:adjustRightInd w:val="0"/>
        <w:spacing w:after="0" w:line="240" w:lineRule="auto"/>
        <w:ind w:left="0"/>
        <w:jc w:val="both"/>
        <w:rPr>
          <w:rFonts w:ascii="Arial" w:hAnsi="Arial" w:cs="Arial"/>
          <w:color w:val="000000"/>
          <w:sz w:val="20"/>
          <w:szCs w:val="20"/>
        </w:rPr>
      </w:pPr>
      <w:r w:rsidRPr="00FB3CC2">
        <w:rPr>
          <w:rFonts w:ascii="Arial" w:hAnsi="Arial" w:cs="Arial"/>
          <w:b/>
          <w:color w:val="000000"/>
          <w:sz w:val="20"/>
          <w:szCs w:val="20"/>
        </w:rPr>
        <w:t>Ley 1437 del 18 de enero de 2011</w:t>
      </w:r>
      <w:r w:rsidRPr="00FB3CC2">
        <w:rPr>
          <w:rFonts w:ascii="Arial" w:hAnsi="Arial" w:cs="Arial"/>
          <w:color w:val="000000"/>
          <w:sz w:val="20"/>
          <w:szCs w:val="20"/>
        </w:rPr>
        <w:t xml:space="preserve"> </w:t>
      </w:r>
      <w:r w:rsidR="004C5FC1" w:rsidRPr="00FB3CC2">
        <w:rPr>
          <w:rFonts w:ascii="Arial" w:hAnsi="Arial" w:cs="Arial"/>
          <w:i/>
          <w:color w:val="000000"/>
          <w:sz w:val="20"/>
          <w:szCs w:val="20"/>
        </w:rPr>
        <w:t>“</w:t>
      </w:r>
      <w:r w:rsidRPr="00FB3CC2">
        <w:rPr>
          <w:rFonts w:ascii="Arial" w:hAnsi="Arial" w:cs="Arial"/>
          <w:i/>
          <w:color w:val="000000"/>
          <w:sz w:val="20"/>
          <w:szCs w:val="20"/>
        </w:rPr>
        <w:t>Por la cual se expide el Código de Procedimiento Administrativo y de lo Contencioso Administrativo</w:t>
      </w:r>
      <w:r w:rsidR="004C5FC1" w:rsidRPr="00FB3CC2">
        <w:rPr>
          <w:rFonts w:ascii="Arial" w:hAnsi="Arial" w:cs="Arial"/>
          <w:i/>
          <w:color w:val="000000"/>
          <w:sz w:val="20"/>
          <w:szCs w:val="20"/>
        </w:rPr>
        <w:t>”</w:t>
      </w:r>
      <w:r w:rsidRPr="00FB3CC2">
        <w:rPr>
          <w:rFonts w:ascii="Arial" w:hAnsi="Arial" w:cs="Arial"/>
          <w:color w:val="000000"/>
          <w:sz w:val="20"/>
          <w:szCs w:val="20"/>
        </w:rPr>
        <w:t xml:space="preserve">. </w:t>
      </w:r>
    </w:p>
    <w:p w:rsidR="004C7A33" w:rsidRPr="00FB3CC2" w:rsidRDefault="004C7A33" w:rsidP="00281B84">
      <w:pPr>
        <w:pStyle w:val="Prrafodelista"/>
        <w:autoSpaceDE w:val="0"/>
        <w:autoSpaceDN w:val="0"/>
        <w:adjustRightInd w:val="0"/>
        <w:spacing w:after="0" w:line="240" w:lineRule="auto"/>
        <w:ind w:left="0"/>
        <w:jc w:val="both"/>
        <w:rPr>
          <w:rFonts w:ascii="Arial" w:hAnsi="Arial" w:cs="Arial"/>
          <w:color w:val="000000"/>
          <w:sz w:val="20"/>
          <w:szCs w:val="20"/>
        </w:rPr>
      </w:pPr>
    </w:p>
    <w:p w:rsidR="00147AFD" w:rsidRPr="00FB3CC2" w:rsidRDefault="00147AFD" w:rsidP="00281B84">
      <w:pPr>
        <w:pStyle w:val="Prrafodelista"/>
        <w:numPr>
          <w:ilvl w:val="0"/>
          <w:numId w:val="3"/>
        </w:numPr>
        <w:autoSpaceDE w:val="0"/>
        <w:autoSpaceDN w:val="0"/>
        <w:adjustRightInd w:val="0"/>
        <w:spacing w:after="0" w:line="240" w:lineRule="auto"/>
        <w:jc w:val="both"/>
        <w:rPr>
          <w:rFonts w:ascii="Arial" w:hAnsi="Arial" w:cs="Arial"/>
          <w:color w:val="000000"/>
          <w:sz w:val="20"/>
          <w:szCs w:val="20"/>
        </w:rPr>
      </w:pPr>
      <w:r w:rsidRPr="00FB3CC2">
        <w:rPr>
          <w:rFonts w:ascii="Arial" w:hAnsi="Arial" w:cs="Arial"/>
          <w:color w:val="000000"/>
          <w:sz w:val="20"/>
          <w:szCs w:val="20"/>
        </w:rPr>
        <w:t xml:space="preserve">Artículo 64, establece que el Gobierno Nacional establecerá los estándares y protocolos que deberán cumplir las autoridades para incorporar en forma gradual la aplicación de medios electrónicos en los procedimientos administrativos. </w:t>
      </w:r>
    </w:p>
    <w:p w:rsidR="00147AFD" w:rsidRPr="00281B84" w:rsidRDefault="00147AFD" w:rsidP="00281B84">
      <w:pPr>
        <w:autoSpaceDE w:val="0"/>
        <w:autoSpaceDN w:val="0"/>
        <w:adjustRightInd w:val="0"/>
        <w:jc w:val="left"/>
        <w:rPr>
          <w:color w:val="000000"/>
          <w:sz w:val="22"/>
          <w:szCs w:val="22"/>
          <w:lang w:val="es-CO"/>
        </w:rPr>
      </w:pPr>
    </w:p>
    <w:p w:rsidR="00281B84" w:rsidRDefault="00281B84" w:rsidP="00281B84">
      <w:pPr>
        <w:autoSpaceDE w:val="0"/>
        <w:autoSpaceDN w:val="0"/>
        <w:adjustRightInd w:val="0"/>
        <w:rPr>
          <w:b/>
          <w:color w:val="000000"/>
          <w:sz w:val="22"/>
          <w:szCs w:val="22"/>
        </w:rPr>
      </w:pPr>
    </w:p>
    <w:p w:rsidR="00147AFD" w:rsidRPr="00FB3CC2" w:rsidRDefault="00147AFD" w:rsidP="00281B84">
      <w:pPr>
        <w:autoSpaceDE w:val="0"/>
        <w:autoSpaceDN w:val="0"/>
        <w:adjustRightInd w:val="0"/>
        <w:rPr>
          <w:i/>
          <w:color w:val="000000"/>
          <w:sz w:val="20"/>
          <w:szCs w:val="20"/>
        </w:rPr>
      </w:pPr>
      <w:r w:rsidRPr="00FB3CC2">
        <w:rPr>
          <w:b/>
          <w:color w:val="000000"/>
          <w:sz w:val="20"/>
          <w:szCs w:val="20"/>
        </w:rPr>
        <w:t>Ley 1474 de 2011</w:t>
      </w:r>
      <w:r w:rsidRPr="00281B84">
        <w:rPr>
          <w:color w:val="000000"/>
          <w:sz w:val="22"/>
          <w:szCs w:val="22"/>
        </w:rPr>
        <w:t xml:space="preserve"> "</w:t>
      </w:r>
      <w:r w:rsidRPr="00FB3CC2">
        <w:rPr>
          <w:i/>
          <w:color w:val="000000"/>
          <w:sz w:val="20"/>
          <w:szCs w:val="20"/>
        </w:rPr>
        <w:t>Por la cual se dictan normas orientadas a fortalecer los mecanismos de prevención, investigación y sanción de actos de corr</w:t>
      </w:r>
      <w:r w:rsidR="004C5FC1" w:rsidRPr="00FB3CC2">
        <w:rPr>
          <w:i/>
          <w:color w:val="000000"/>
          <w:sz w:val="20"/>
          <w:szCs w:val="20"/>
        </w:rPr>
        <w:t>upción y la efectividad del con</w:t>
      </w:r>
      <w:r w:rsidRPr="00FB3CC2">
        <w:rPr>
          <w:i/>
          <w:color w:val="000000"/>
          <w:sz w:val="20"/>
          <w:szCs w:val="20"/>
        </w:rPr>
        <w:t xml:space="preserve">trol de la gestión pública". </w:t>
      </w:r>
    </w:p>
    <w:p w:rsidR="00147AFD" w:rsidRPr="00281B84" w:rsidRDefault="00147AFD" w:rsidP="00281B84">
      <w:pPr>
        <w:autoSpaceDE w:val="0"/>
        <w:autoSpaceDN w:val="0"/>
        <w:adjustRightInd w:val="0"/>
        <w:jc w:val="left"/>
        <w:rPr>
          <w:color w:val="000000"/>
          <w:sz w:val="22"/>
          <w:szCs w:val="22"/>
          <w:lang w:val="es-CO"/>
        </w:rPr>
      </w:pPr>
    </w:p>
    <w:p w:rsidR="00147AFD" w:rsidRPr="00FB3CC2" w:rsidRDefault="00147AFD" w:rsidP="00281B84">
      <w:pPr>
        <w:pStyle w:val="Prrafodelista"/>
        <w:numPr>
          <w:ilvl w:val="0"/>
          <w:numId w:val="3"/>
        </w:numPr>
        <w:autoSpaceDE w:val="0"/>
        <w:autoSpaceDN w:val="0"/>
        <w:adjustRightInd w:val="0"/>
        <w:spacing w:after="0" w:line="240" w:lineRule="auto"/>
        <w:jc w:val="both"/>
        <w:rPr>
          <w:rFonts w:ascii="Arial" w:hAnsi="Arial" w:cs="Arial"/>
          <w:color w:val="000000"/>
          <w:sz w:val="20"/>
          <w:szCs w:val="20"/>
        </w:rPr>
      </w:pPr>
      <w:r w:rsidRPr="00FB3CC2">
        <w:rPr>
          <w:rFonts w:ascii="Arial" w:hAnsi="Arial" w:cs="Arial"/>
          <w:color w:val="000000"/>
          <w:sz w:val="20"/>
          <w:szCs w:val="20"/>
        </w:rPr>
        <w:t xml:space="preserve">Artículo 73, define </w:t>
      </w:r>
      <w:r w:rsidR="00281B84" w:rsidRPr="00FB3CC2">
        <w:rPr>
          <w:rFonts w:ascii="Arial" w:hAnsi="Arial" w:cs="Arial"/>
          <w:color w:val="000000"/>
          <w:sz w:val="20"/>
          <w:szCs w:val="20"/>
        </w:rPr>
        <w:t>que</w:t>
      </w:r>
      <w:r w:rsidRPr="00FB3CC2">
        <w:rPr>
          <w:rFonts w:ascii="Arial" w:hAnsi="Arial" w:cs="Arial"/>
          <w:color w:val="000000"/>
          <w:sz w:val="20"/>
          <w:szCs w:val="20"/>
        </w:rPr>
        <w:t xml:space="preserve"> "</w:t>
      </w:r>
      <w:r w:rsidRPr="00FB3CC2">
        <w:rPr>
          <w:rFonts w:ascii="Arial" w:hAnsi="Arial" w:cs="Arial"/>
          <w:i/>
          <w:color w:val="000000"/>
          <w:sz w:val="20"/>
          <w:szCs w:val="20"/>
        </w:rPr>
        <w:t>cada entidad del orden nacional, departamental y municipal deberá elaborar anualmente una estrategia de lucha contra la corrupción y de atención al ciudadano".</w:t>
      </w:r>
      <w:r w:rsidRPr="00FB3CC2">
        <w:rPr>
          <w:rFonts w:ascii="Arial" w:hAnsi="Arial" w:cs="Arial"/>
          <w:color w:val="000000"/>
          <w:sz w:val="20"/>
          <w:szCs w:val="20"/>
        </w:rPr>
        <w:t xml:space="preserve"> </w:t>
      </w:r>
    </w:p>
    <w:p w:rsidR="004C5FC1" w:rsidRPr="00FB3CC2" w:rsidRDefault="004C5FC1" w:rsidP="00281B84">
      <w:pPr>
        <w:pStyle w:val="Default"/>
        <w:ind w:left="720"/>
        <w:rPr>
          <w:rFonts w:ascii="Arial" w:hAnsi="Arial" w:cs="Arial"/>
          <w:sz w:val="20"/>
          <w:szCs w:val="20"/>
        </w:rPr>
      </w:pPr>
    </w:p>
    <w:p w:rsidR="007241B5" w:rsidRPr="00FB3CC2" w:rsidRDefault="00147AFD" w:rsidP="00281B84">
      <w:pPr>
        <w:pStyle w:val="Default"/>
        <w:numPr>
          <w:ilvl w:val="0"/>
          <w:numId w:val="3"/>
        </w:numPr>
        <w:jc w:val="both"/>
        <w:rPr>
          <w:rFonts w:ascii="Arial" w:hAnsi="Arial" w:cs="Arial"/>
          <w:sz w:val="20"/>
          <w:szCs w:val="20"/>
        </w:rPr>
      </w:pPr>
      <w:r w:rsidRPr="00FB3CC2">
        <w:rPr>
          <w:rFonts w:ascii="Arial" w:hAnsi="Arial" w:cs="Arial"/>
          <w:sz w:val="20"/>
          <w:szCs w:val="20"/>
        </w:rPr>
        <w:t>Artículo 76 establece que "</w:t>
      </w:r>
      <w:r w:rsidRPr="00FB3CC2">
        <w:rPr>
          <w:rFonts w:ascii="Arial" w:hAnsi="Arial" w:cs="Arial"/>
          <w:i/>
          <w:sz w:val="20"/>
          <w:szCs w:val="20"/>
        </w:rPr>
        <w:t>en toda entidad pública, deberá existir por lo menos una dependencia encargada de recibir, tramitar y resolver las quejas, sugerencias y reclamos que los ciudadanos formulen, y que se relacionen con el cumplimiento de la misión de la entidad… En la página web principal d</w:t>
      </w:r>
      <w:r w:rsidR="007241B5" w:rsidRPr="00FB3CC2">
        <w:rPr>
          <w:rFonts w:ascii="Arial" w:hAnsi="Arial" w:cs="Arial"/>
          <w:i/>
          <w:sz w:val="20"/>
          <w:szCs w:val="20"/>
        </w:rPr>
        <w:t>e toda entidad pública deberá existir un link de quejas, sugerencias y reclamos de fácil acceso para que los ciudadanos realicen sus comentarios</w:t>
      </w:r>
      <w:r w:rsidR="007241B5" w:rsidRPr="00FB3CC2">
        <w:rPr>
          <w:rFonts w:ascii="Arial" w:hAnsi="Arial" w:cs="Arial"/>
          <w:sz w:val="20"/>
          <w:szCs w:val="20"/>
        </w:rPr>
        <w:t xml:space="preserve">”. </w:t>
      </w:r>
    </w:p>
    <w:p w:rsidR="004C5FC1" w:rsidRPr="00FB3CC2" w:rsidRDefault="004C5FC1" w:rsidP="00281B84">
      <w:pPr>
        <w:pStyle w:val="Prrafodelista"/>
        <w:autoSpaceDE w:val="0"/>
        <w:autoSpaceDN w:val="0"/>
        <w:adjustRightInd w:val="0"/>
        <w:spacing w:after="0" w:line="240" w:lineRule="auto"/>
        <w:rPr>
          <w:rFonts w:ascii="Arial" w:hAnsi="Arial" w:cs="Arial"/>
          <w:color w:val="000000"/>
          <w:sz w:val="20"/>
          <w:szCs w:val="20"/>
        </w:rPr>
      </w:pPr>
    </w:p>
    <w:p w:rsidR="007241B5" w:rsidRPr="00FB3CC2" w:rsidRDefault="007241B5" w:rsidP="00D3186F">
      <w:pPr>
        <w:pStyle w:val="Prrafodelista"/>
        <w:numPr>
          <w:ilvl w:val="0"/>
          <w:numId w:val="3"/>
        </w:numPr>
        <w:autoSpaceDE w:val="0"/>
        <w:autoSpaceDN w:val="0"/>
        <w:adjustRightInd w:val="0"/>
        <w:spacing w:after="0" w:line="240" w:lineRule="auto"/>
        <w:jc w:val="both"/>
        <w:rPr>
          <w:rFonts w:ascii="Arial" w:hAnsi="Arial" w:cs="Arial"/>
          <w:color w:val="000000"/>
          <w:sz w:val="20"/>
          <w:szCs w:val="20"/>
        </w:rPr>
      </w:pPr>
      <w:r w:rsidRPr="00FB3CC2">
        <w:rPr>
          <w:rFonts w:ascii="Arial" w:hAnsi="Arial" w:cs="Arial"/>
          <w:color w:val="000000"/>
          <w:sz w:val="20"/>
          <w:szCs w:val="20"/>
        </w:rPr>
        <w:t>Artículo 78, “</w:t>
      </w:r>
      <w:r w:rsidRPr="00FB3CC2">
        <w:rPr>
          <w:rFonts w:ascii="Arial" w:hAnsi="Arial" w:cs="Arial"/>
          <w:i/>
          <w:color w:val="000000"/>
          <w:sz w:val="20"/>
          <w:szCs w:val="20"/>
        </w:rPr>
        <w:t>todas las entidades y organismos de la Administración Pública deben rendir cuentas de manera permanente a la ciudadanía</w:t>
      </w:r>
      <w:r w:rsidRPr="00FB3CC2">
        <w:rPr>
          <w:rFonts w:ascii="Arial" w:hAnsi="Arial" w:cs="Arial"/>
          <w:color w:val="000000"/>
          <w:sz w:val="20"/>
          <w:szCs w:val="20"/>
        </w:rPr>
        <w:t xml:space="preserve">”. </w:t>
      </w:r>
    </w:p>
    <w:p w:rsidR="007241B5" w:rsidRDefault="007241B5" w:rsidP="00281B84">
      <w:pPr>
        <w:autoSpaceDE w:val="0"/>
        <w:autoSpaceDN w:val="0"/>
        <w:adjustRightInd w:val="0"/>
        <w:jc w:val="left"/>
        <w:rPr>
          <w:color w:val="000000"/>
          <w:sz w:val="22"/>
          <w:szCs w:val="22"/>
          <w:lang w:val="es-CO"/>
        </w:rPr>
      </w:pPr>
    </w:p>
    <w:p w:rsidR="00FB3CC2" w:rsidRPr="00281B84" w:rsidRDefault="00FB3CC2" w:rsidP="00281B84">
      <w:pPr>
        <w:autoSpaceDE w:val="0"/>
        <w:autoSpaceDN w:val="0"/>
        <w:adjustRightInd w:val="0"/>
        <w:jc w:val="left"/>
        <w:rPr>
          <w:color w:val="000000"/>
          <w:sz w:val="22"/>
          <w:szCs w:val="22"/>
          <w:lang w:val="es-CO"/>
        </w:rPr>
      </w:pPr>
    </w:p>
    <w:p w:rsidR="007241B5" w:rsidRPr="00281B84" w:rsidRDefault="007241B5" w:rsidP="00281B84">
      <w:pPr>
        <w:autoSpaceDE w:val="0"/>
        <w:autoSpaceDN w:val="0"/>
        <w:adjustRightInd w:val="0"/>
        <w:rPr>
          <w:color w:val="000000"/>
          <w:sz w:val="22"/>
          <w:szCs w:val="22"/>
          <w:lang w:val="es-CO"/>
        </w:rPr>
      </w:pPr>
      <w:r w:rsidRPr="00281B84">
        <w:rPr>
          <w:color w:val="000000"/>
          <w:sz w:val="22"/>
          <w:szCs w:val="22"/>
          <w:lang w:val="es-CO"/>
        </w:rPr>
        <w:t xml:space="preserve">Conforme a lo dispuesto en el </w:t>
      </w:r>
      <w:r w:rsidRPr="00281B84">
        <w:rPr>
          <w:b/>
          <w:color w:val="000000"/>
          <w:sz w:val="22"/>
          <w:szCs w:val="22"/>
          <w:lang w:val="es-CO"/>
        </w:rPr>
        <w:t>artículo 13 del Código de Procedimiento Administrativo</w:t>
      </w:r>
      <w:r w:rsidRPr="00281B84">
        <w:rPr>
          <w:color w:val="000000"/>
          <w:sz w:val="22"/>
          <w:szCs w:val="22"/>
          <w:lang w:val="es-CO"/>
        </w:rPr>
        <w:t xml:space="preserve"> y de lo Contencioso Administrativo (modificado por el artículo 1º de la Ley 1755 de 2015), será deber primordial de todas las autoridades hacer efectivo el ejercicio del derecho que consagra el artículo 23 de la Constitución Política</w:t>
      </w:r>
      <w:r w:rsidR="00E5183A">
        <w:rPr>
          <w:color w:val="000000"/>
          <w:sz w:val="22"/>
          <w:szCs w:val="22"/>
          <w:lang w:val="es-CO"/>
        </w:rPr>
        <w:t>,</w:t>
      </w:r>
      <w:r w:rsidRPr="00281B84">
        <w:rPr>
          <w:color w:val="000000"/>
          <w:sz w:val="22"/>
          <w:szCs w:val="22"/>
          <w:lang w:val="es-CO"/>
        </w:rPr>
        <w:t xml:space="preserve"> mediante la rápida y oportuna resolución de las peticiones que, en términos comedidos, se les formulen y que tengan relación directa con las actividades a cargo de esas mismas autoridades. </w:t>
      </w:r>
    </w:p>
    <w:p w:rsidR="005C72F4" w:rsidRPr="00281B84" w:rsidRDefault="005C72F4" w:rsidP="00281B84">
      <w:pPr>
        <w:autoSpaceDE w:val="0"/>
        <w:autoSpaceDN w:val="0"/>
        <w:adjustRightInd w:val="0"/>
        <w:jc w:val="left"/>
        <w:rPr>
          <w:color w:val="000000"/>
          <w:sz w:val="22"/>
          <w:szCs w:val="22"/>
          <w:lang w:val="es-CO"/>
        </w:rPr>
      </w:pPr>
    </w:p>
    <w:p w:rsidR="005C72F4" w:rsidRPr="00281B84" w:rsidRDefault="005C72F4" w:rsidP="00281B84">
      <w:pPr>
        <w:autoSpaceDE w:val="0"/>
        <w:autoSpaceDN w:val="0"/>
        <w:adjustRightInd w:val="0"/>
        <w:rPr>
          <w:color w:val="000000"/>
          <w:sz w:val="22"/>
          <w:szCs w:val="22"/>
          <w:lang w:val="es-CO"/>
        </w:rPr>
      </w:pPr>
      <w:r w:rsidRPr="00FB3CC2">
        <w:rPr>
          <w:b/>
          <w:color w:val="000000"/>
          <w:sz w:val="20"/>
          <w:szCs w:val="20"/>
          <w:lang w:val="es-CO"/>
        </w:rPr>
        <w:t>Decreto 2641 del 17 de diciembre de 2012</w:t>
      </w:r>
      <w:r w:rsidRPr="00FB3CC2">
        <w:rPr>
          <w:color w:val="000000"/>
          <w:sz w:val="20"/>
          <w:szCs w:val="20"/>
          <w:lang w:val="es-CO"/>
        </w:rPr>
        <w:t>, que en su artículo 1 establece “</w:t>
      </w:r>
      <w:r w:rsidRPr="00FB3CC2">
        <w:rPr>
          <w:i/>
          <w:color w:val="000000"/>
          <w:sz w:val="20"/>
          <w:szCs w:val="20"/>
          <w:lang w:val="es-CO"/>
        </w:rPr>
        <w:t>Señálese como metodología para diseñar y hacer seguimiento a la estrategia de lucha contra la corrupción y de atención al ciudadano de que trata el artículo 73 de la Ley 1474 de 2011, la establecida en el Plan Anticorrupción y de Atención al Ciudadano contenida en el documento Estrategias para la Construcción del Plan Anticorrupción y de Atención al Ciudadano</w:t>
      </w:r>
      <w:r w:rsidRPr="00FB3CC2">
        <w:rPr>
          <w:color w:val="000000"/>
          <w:sz w:val="20"/>
          <w:szCs w:val="20"/>
          <w:lang w:val="es-CO"/>
        </w:rPr>
        <w:t>"</w:t>
      </w:r>
      <w:r w:rsidR="004C5FC1" w:rsidRPr="00FB3CC2">
        <w:rPr>
          <w:color w:val="000000"/>
          <w:sz w:val="20"/>
          <w:szCs w:val="20"/>
          <w:lang w:val="es-CO"/>
        </w:rPr>
        <w:t>, y</w:t>
      </w:r>
      <w:r w:rsidRPr="00FB3CC2">
        <w:rPr>
          <w:color w:val="000000"/>
          <w:sz w:val="20"/>
          <w:szCs w:val="20"/>
          <w:lang w:val="es-CO"/>
        </w:rPr>
        <w:t xml:space="preserve"> en su artículo 2. “</w:t>
      </w:r>
      <w:r w:rsidRPr="00FB3CC2">
        <w:rPr>
          <w:i/>
          <w:color w:val="000000"/>
          <w:sz w:val="20"/>
          <w:szCs w:val="20"/>
          <w:lang w:val="es-CO"/>
        </w:rPr>
        <w:t xml:space="preserve">Señálense </w:t>
      </w:r>
      <w:r w:rsidRPr="00FB3CC2">
        <w:rPr>
          <w:i/>
          <w:color w:val="000000"/>
          <w:sz w:val="20"/>
          <w:szCs w:val="20"/>
          <w:lang w:val="es-CO"/>
        </w:rPr>
        <w:lastRenderedPageBreak/>
        <w:t>como estándares que deben cumplir las entidades públicas para dar cumplimiento a lo establecido en el artículo 76 de la Ley 1474 de 2011, los contenidos en el documento Estrategias para la Construcción del Plan Anticorrupción y de Atención al Ciudadano</w:t>
      </w:r>
      <w:r w:rsidRPr="00281B84">
        <w:rPr>
          <w:color w:val="000000"/>
          <w:sz w:val="22"/>
          <w:szCs w:val="22"/>
          <w:lang w:val="es-CO"/>
        </w:rPr>
        <w:t xml:space="preserve">". </w:t>
      </w:r>
    </w:p>
    <w:p w:rsidR="005C72F4" w:rsidRPr="00281B84" w:rsidRDefault="005C72F4" w:rsidP="00281B84">
      <w:pPr>
        <w:autoSpaceDE w:val="0"/>
        <w:autoSpaceDN w:val="0"/>
        <w:adjustRightInd w:val="0"/>
        <w:jc w:val="left"/>
        <w:rPr>
          <w:color w:val="000000"/>
          <w:sz w:val="22"/>
          <w:szCs w:val="22"/>
          <w:lang w:val="es-CO"/>
        </w:rPr>
      </w:pPr>
    </w:p>
    <w:p w:rsidR="005C72F4" w:rsidRPr="00FB3CC2" w:rsidRDefault="005C72F4" w:rsidP="00281B84">
      <w:pPr>
        <w:autoSpaceDE w:val="0"/>
        <w:autoSpaceDN w:val="0"/>
        <w:adjustRightInd w:val="0"/>
        <w:rPr>
          <w:i/>
          <w:color w:val="000000"/>
          <w:sz w:val="20"/>
          <w:szCs w:val="20"/>
          <w:lang w:val="es-CO"/>
        </w:rPr>
      </w:pPr>
      <w:r w:rsidRPr="00FB3CC2">
        <w:rPr>
          <w:b/>
          <w:color w:val="000000"/>
          <w:sz w:val="20"/>
          <w:szCs w:val="20"/>
          <w:lang w:val="es-CO"/>
        </w:rPr>
        <w:t>Decreto 2693 del 21 de diciembre de 2012</w:t>
      </w:r>
      <w:r w:rsidRPr="00FB3CC2">
        <w:rPr>
          <w:color w:val="000000"/>
          <w:sz w:val="20"/>
          <w:szCs w:val="20"/>
          <w:lang w:val="es-CO"/>
        </w:rPr>
        <w:t>, "</w:t>
      </w:r>
      <w:r w:rsidRPr="00FB3CC2">
        <w:rPr>
          <w:i/>
          <w:color w:val="000000"/>
          <w:sz w:val="20"/>
          <w:szCs w:val="20"/>
          <w:lang w:val="es-CO"/>
        </w:rPr>
        <w:t xml:space="preserve">Por el cual se establecen los lineamientos generales de la estrategia de Gobierno en </w:t>
      </w:r>
      <w:r w:rsidR="00E5183A" w:rsidRPr="00FB3CC2">
        <w:rPr>
          <w:i/>
          <w:color w:val="000000"/>
          <w:sz w:val="20"/>
          <w:szCs w:val="20"/>
          <w:lang w:val="es-CO"/>
        </w:rPr>
        <w:t>L</w:t>
      </w:r>
      <w:r w:rsidRPr="00FB3CC2">
        <w:rPr>
          <w:i/>
          <w:color w:val="000000"/>
          <w:sz w:val="20"/>
          <w:szCs w:val="20"/>
          <w:lang w:val="es-CO"/>
        </w:rPr>
        <w:t xml:space="preserve">ínea de la </w:t>
      </w:r>
      <w:r w:rsidR="004C5FC1" w:rsidRPr="00FB3CC2">
        <w:rPr>
          <w:i/>
          <w:color w:val="000000"/>
          <w:sz w:val="20"/>
          <w:szCs w:val="20"/>
          <w:lang w:val="es-CO"/>
        </w:rPr>
        <w:t>República de Colombia, se regla</w:t>
      </w:r>
      <w:r w:rsidRPr="00FB3CC2">
        <w:rPr>
          <w:i/>
          <w:color w:val="000000"/>
          <w:sz w:val="20"/>
          <w:szCs w:val="20"/>
          <w:lang w:val="es-CO"/>
        </w:rPr>
        <w:t xml:space="preserve">mentan parcialmente las Leyes 1341 de 2009 y 1450 de 2011, y se dictan otras disposiciones". </w:t>
      </w:r>
    </w:p>
    <w:p w:rsidR="005C72F4" w:rsidRPr="00FB3CC2" w:rsidRDefault="005C72F4" w:rsidP="00281B84">
      <w:pPr>
        <w:autoSpaceDE w:val="0"/>
        <w:autoSpaceDN w:val="0"/>
        <w:adjustRightInd w:val="0"/>
        <w:jc w:val="left"/>
        <w:rPr>
          <w:color w:val="000000"/>
          <w:sz w:val="20"/>
          <w:szCs w:val="20"/>
          <w:lang w:val="es-CO"/>
        </w:rPr>
      </w:pPr>
    </w:p>
    <w:p w:rsidR="005C72F4" w:rsidRPr="00FB3CC2" w:rsidRDefault="005C72F4" w:rsidP="00281B84">
      <w:pPr>
        <w:autoSpaceDE w:val="0"/>
        <w:autoSpaceDN w:val="0"/>
        <w:adjustRightInd w:val="0"/>
        <w:rPr>
          <w:color w:val="000000"/>
          <w:sz w:val="20"/>
          <w:szCs w:val="20"/>
          <w:lang w:val="es-CO"/>
        </w:rPr>
      </w:pPr>
      <w:r w:rsidRPr="00FB3CC2">
        <w:rPr>
          <w:b/>
          <w:color w:val="000000"/>
          <w:sz w:val="20"/>
          <w:szCs w:val="20"/>
          <w:lang w:val="es-CO"/>
        </w:rPr>
        <w:t>Decreto 019 de 2012</w:t>
      </w:r>
      <w:r w:rsidRPr="00FB3CC2">
        <w:rPr>
          <w:color w:val="000000"/>
          <w:sz w:val="20"/>
          <w:szCs w:val="20"/>
          <w:lang w:val="es-CO"/>
        </w:rPr>
        <w:t xml:space="preserve"> o “Ley Anti trámites”, expedido con el fin de </w:t>
      </w:r>
      <w:r w:rsidRPr="00FB3CC2">
        <w:rPr>
          <w:i/>
          <w:color w:val="000000"/>
          <w:sz w:val="20"/>
          <w:szCs w:val="20"/>
          <w:lang w:val="es-CO"/>
        </w:rPr>
        <w:t>“suprimir o reformar regulaciones, procedimientos y trámites innecesarios existentes en la Administración Pública</w:t>
      </w:r>
      <w:r w:rsidRPr="00FB3CC2">
        <w:rPr>
          <w:color w:val="000000"/>
          <w:sz w:val="20"/>
          <w:szCs w:val="20"/>
          <w:lang w:val="es-CO"/>
        </w:rPr>
        <w:t xml:space="preserve">”. Reglamentado por los Decretos 734 y 1450 de 2012. </w:t>
      </w:r>
    </w:p>
    <w:p w:rsidR="005C72F4" w:rsidRPr="00FB3CC2" w:rsidRDefault="005C72F4" w:rsidP="00281B84">
      <w:pPr>
        <w:autoSpaceDE w:val="0"/>
        <w:autoSpaceDN w:val="0"/>
        <w:adjustRightInd w:val="0"/>
        <w:jc w:val="left"/>
        <w:rPr>
          <w:color w:val="000000"/>
          <w:sz w:val="20"/>
          <w:szCs w:val="20"/>
          <w:lang w:val="es-CO"/>
        </w:rPr>
      </w:pPr>
    </w:p>
    <w:p w:rsidR="005C72F4" w:rsidRPr="00FB3CC2" w:rsidRDefault="005C72F4" w:rsidP="00281B84">
      <w:pPr>
        <w:autoSpaceDE w:val="0"/>
        <w:autoSpaceDN w:val="0"/>
        <w:adjustRightInd w:val="0"/>
        <w:rPr>
          <w:color w:val="000000"/>
          <w:sz w:val="20"/>
          <w:szCs w:val="20"/>
          <w:lang w:val="es-CO"/>
        </w:rPr>
      </w:pPr>
      <w:r w:rsidRPr="00FB3CC2">
        <w:rPr>
          <w:color w:val="000000"/>
          <w:sz w:val="20"/>
          <w:szCs w:val="20"/>
          <w:lang w:val="es-CO"/>
        </w:rPr>
        <w:t xml:space="preserve">El </w:t>
      </w:r>
      <w:r w:rsidRPr="00FB3CC2">
        <w:rPr>
          <w:b/>
          <w:color w:val="000000"/>
          <w:sz w:val="20"/>
          <w:szCs w:val="20"/>
          <w:lang w:val="es-CO"/>
        </w:rPr>
        <w:t>artículo 14 del Decreto 019 del 10 de enero de 2012</w:t>
      </w:r>
      <w:r w:rsidRPr="00FB3CC2">
        <w:rPr>
          <w:color w:val="000000"/>
          <w:sz w:val="20"/>
          <w:szCs w:val="20"/>
          <w:lang w:val="es-CO"/>
        </w:rPr>
        <w:t xml:space="preserve">, establece que los interesados que residan en una ciudad diferente a la de la sede de la entidad u organismo al que se dirigen, pueden presentar sus solicitudes, quejas, recomendaciones o reclamaciones a través de medios electrónicos, de sus dependencias regionales o seccionales. </w:t>
      </w:r>
    </w:p>
    <w:p w:rsidR="00147AFD" w:rsidRPr="00FB3CC2" w:rsidRDefault="00147AFD" w:rsidP="00281B84">
      <w:pPr>
        <w:pStyle w:val="Prrafodelista"/>
        <w:autoSpaceDE w:val="0"/>
        <w:autoSpaceDN w:val="0"/>
        <w:adjustRightInd w:val="0"/>
        <w:spacing w:after="0" w:line="240" w:lineRule="auto"/>
        <w:rPr>
          <w:rFonts w:ascii="Arial" w:hAnsi="Arial" w:cs="Arial"/>
          <w:color w:val="000000"/>
          <w:sz w:val="20"/>
          <w:szCs w:val="20"/>
        </w:rPr>
      </w:pPr>
    </w:p>
    <w:p w:rsidR="005C72F4" w:rsidRPr="00FB3CC2" w:rsidRDefault="005C72F4" w:rsidP="00281B84">
      <w:pPr>
        <w:autoSpaceDE w:val="0"/>
        <w:autoSpaceDN w:val="0"/>
        <w:adjustRightInd w:val="0"/>
        <w:rPr>
          <w:color w:val="000000"/>
          <w:sz w:val="20"/>
          <w:szCs w:val="20"/>
          <w:lang w:val="es-CO"/>
        </w:rPr>
      </w:pPr>
      <w:r w:rsidRPr="00FB3CC2">
        <w:rPr>
          <w:b/>
          <w:color w:val="000000"/>
          <w:sz w:val="20"/>
          <w:szCs w:val="20"/>
          <w:lang w:val="es-CO"/>
        </w:rPr>
        <w:t>Ley 1712 de 2014</w:t>
      </w:r>
      <w:r w:rsidRPr="00FB3CC2">
        <w:rPr>
          <w:color w:val="000000"/>
          <w:sz w:val="20"/>
          <w:szCs w:val="20"/>
          <w:lang w:val="es-CO"/>
        </w:rPr>
        <w:t xml:space="preserve"> </w:t>
      </w:r>
      <w:r w:rsidR="00E77F14" w:rsidRPr="00FB3CC2">
        <w:rPr>
          <w:color w:val="000000"/>
          <w:sz w:val="20"/>
          <w:szCs w:val="20"/>
          <w:lang w:val="es-CO"/>
        </w:rPr>
        <w:t>“</w:t>
      </w:r>
      <w:r w:rsidRPr="00FB3CC2">
        <w:rPr>
          <w:i/>
          <w:color w:val="000000"/>
          <w:sz w:val="20"/>
          <w:szCs w:val="20"/>
          <w:lang w:val="es-CO"/>
        </w:rPr>
        <w:t>Por medio de la cual se crea la Ley de Transparencia y del Derecho de Acceso a la Información Pública Nacional y se dictan otras disposiciones</w:t>
      </w:r>
      <w:r w:rsidR="00E77F14" w:rsidRPr="00FB3CC2">
        <w:rPr>
          <w:color w:val="000000"/>
          <w:sz w:val="20"/>
          <w:szCs w:val="20"/>
          <w:lang w:val="es-CO"/>
        </w:rPr>
        <w:t>”</w:t>
      </w:r>
      <w:r w:rsidRPr="00FB3CC2">
        <w:rPr>
          <w:color w:val="000000"/>
          <w:sz w:val="20"/>
          <w:szCs w:val="20"/>
          <w:lang w:val="es-CO"/>
        </w:rPr>
        <w:t xml:space="preserve"> y Decreto Reglamentario 103 de 2015</w:t>
      </w:r>
      <w:r w:rsidR="00281B84" w:rsidRPr="00FB3CC2">
        <w:rPr>
          <w:color w:val="000000"/>
          <w:sz w:val="20"/>
          <w:szCs w:val="20"/>
          <w:lang w:val="es-CO"/>
        </w:rPr>
        <w:t>,</w:t>
      </w:r>
      <w:r w:rsidRPr="00FB3CC2">
        <w:rPr>
          <w:color w:val="000000"/>
          <w:sz w:val="20"/>
          <w:szCs w:val="20"/>
          <w:lang w:val="es-CO"/>
        </w:rPr>
        <w:t xml:space="preserve"> por el cual se reglamenta p</w:t>
      </w:r>
      <w:r w:rsidR="004C5FC1" w:rsidRPr="00FB3CC2">
        <w:rPr>
          <w:color w:val="000000"/>
          <w:sz w:val="20"/>
          <w:szCs w:val="20"/>
          <w:lang w:val="es-CO"/>
        </w:rPr>
        <w:t>arcialmente la Ley 1712 de 2014.</w:t>
      </w:r>
    </w:p>
    <w:p w:rsidR="004C5FC1" w:rsidRPr="00FB3CC2" w:rsidRDefault="004C5FC1" w:rsidP="00281B84">
      <w:pPr>
        <w:autoSpaceDE w:val="0"/>
        <w:autoSpaceDN w:val="0"/>
        <w:adjustRightInd w:val="0"/>
        <w:rPr>
          <w:color w:val="000000"/>
          <w:sz w:val="20"/>
          <w:szCs w:val="20"/>
          <w:lang w:val="es-CO"/>
        </w:rPr>
      </w:pPr>
    </w:p>
    <w:p w:rsidR="005C72F4" w:rsidRPr="00FB3CC2" w:rsidRDefault="005C72F4" w:rsidP="00870400">
      <w:pPr>
        <w:autoSpaceDE w:val="0"/>
        <w:autoSpaceDN w:val="0"/>
        <w:adjustRightInd w:val="0"/>
        <w:rPr>
          <w:color w:val="000000"/>
          <w:sz w:val="20"/>
          <w:szCs w:val="20"/>
          <w:lang w:val="es-CO"/>
        </w:rPr>
      </w:pPr>
      <w:r w:rsidRPr="00FB3CC2">
        <w:rPr>
          <w:b/>
          <w:color w:val="000000"/>
          <w:sz w:val="20"/>
          <w:szCs w:val="20"/>
          <w:lang w:val="es-CO"/>
        </w:rPr>
        <w:t>Ley 1755 de 2015</w:t>
      </w:r>
      <w:r w:rsidRPr="00FB3CC2">
        <w:rPr>
          <w:color w:val="000000"/>
          <w:sz w:val="20"/>
          <w:szCs w:val="20"/>
          <w:lang w:val="es-CO"/>
        </w:rPr>
        <w:t xml:space="preserve"> Derecho Fundamental de Petición </w:t>
      </w:r>
      <w:r w:rsidR="00870400" w:rsidRPr="00FB3CC2">
        <w:rPr>
          <w:color w:val="000000"/>
          <w:sz w:val="20"/>
          <w:szCs w:val="20"/>
          <w:lang w:val="es-CO"/>
        </w:rPr>
        <w:t xml:space="preserve">que se acoge </w:t>
      </w:r>
      <w:r w:rsidRPr="00FB3CC2">
        <w:rPr>
          <w:color w:val="000000"/>
          <w:sz w:val="20"/>
          <w:szCs w:val="20"/>
          <w:lang w:val="es-CO"/>
        </w:rPr>
        <w:t xml:space="preserve">a lo resuelto en la sentencia C – 951 de 2014 de la Corte Constitucional. </w:t>
      </w:r>
    </w:p>
    <w:p w:rsidR="004C5FC1" w:rsidRPr="00FB3CC2" w:rsidRDefault="004C5FC1" w:rsidP="00281B84">
      <w:pPr>
        <w:autoSpaceDE w:val="0"/>
        <w:autoSpaceDN w:val="0"/>
        <w:adjustRightInd w:val="0"/>
        <w:jc w:val="left"/>
        <w:rPr>
          <w:color w:val="000000"/>
          <w:sz w:val="20"/>
          <w:szCs w:val="20"/>
          <w:lang w:val="es-CO"/>
        </w:rPr>
      </w:pPr>
    </w:p>
    <w:p w:rsidR="005C72F4" w:rsidRPr="00FB3CC2" w:rsidRDefault="005C72F4" w:rsidP="00281B84">
      <w:pPr>
        <w:autoSpaceDE w:val="0"/>
        <w:autoSpaceDN w:val="0"/>
        <w:adjustRightInd w:val="0"/>
        <w:rPr>
          <w:i/>
          <w:color w:val="000000"/>
          <w:sz w:val="20"/>
          <w:szCs w:val="20"/>
          <w:lang w:val="es-CO"/>
        </w:rPr>
      </w:pPr>
      <w:r w:rsidRPr="00FB3CC2">
        <w:rPr>
          <w:b/>
          <w:color w:val="000000"/>
          <w:sz w:val="20"/>
          <w:szCs w:val="20"/>
          <w:lang w:val="es-CO"/>
        </w:rPr>
        <w:t>Decreto 943 del 21 de mayo de 2014</w:t>
      </w:r>
      <w:r w:rsidRPr="00FB3CC2">
        <w:rPr>
          <w:color w:val="000000"/>
          <w:sz w:val="20"/>
          <w:szCs w:val="20"/>
          <w:lang w:val="es-CO"/>
        </w:rPr>
        <w:t xml:space="preserve">, </w:t>
      </w:r>
      <w:r w:rsidR="00E77F14" w:rsidRPr="00FB3CC2">
        <w:rPr>
          <w:color w:val="000000"/>
          <w:sz w:val="20"/>
          <w:szCs w:val="20"/>
          <w:lang w:val="es-CO"/>
        </w:rPr>
        <w:t>“</w:t>
      </w:r>
      <w:r w:rsidRPr="00FB3CC2">
        <w:rPr>
          <w:i/>
          <w:color w:val="000000"/>
          <w:sz w:val="20"/>
          <w:szCs w:val="20"/>
          <w:lang w:val="es-CO"/>
        </w:rPr>
        <w:t>por el cual se actualiza el Modelo Estándar de Control Interno – MECI</w:t>
      </w:r>
      <w:r w:rsidR="00E77F14" w:rsidRPr="00FB3CC2">
        <w:rPr>
          <w:i/>
          <w:color w:val="000000"/>
          <w:sz w:val="20"/>
          <w:szCs w:val="20"/>
          <w:lang w:val="es-CO"/>
        </w:rPr>
        <w:t>”</w:t>
      </w:r>
      <w:r w:rsidRPr="00FB3CC2">
        <w:rPr>
          <w:i/>
          <w:color w:val="000000"/>
          <w:sz w:val="20"/>
          <w:szCs w:val="20"/>
          <w:lang w:val="es-CO"/>
        </w:rPr>
        <w:t xml:space="preserve">. </w:t>
      </w:r>
    </w:p>
    <w:p w:rsidR="004C5FC1" w:rsidRPr="00FB3CC2" w:rsidRDefault="004C5FC1" w:rsidP="00281B84">
      <w:pPr>
        <w:autoSpaceDE w:val="0"/>
        <w:autoSpaceDN w:val="0"/>
        <w:adjustRightInd w:val="0"/>
        <w:jc w:val="left"/>
        <w:rPr>
          <w:color w:val="000000"/>
          <w:sz w:val="20"/>
          <w:szCs w:val="20"/>
          <w:lang w:val="es-CO"/>
        </w:rPr>
      </w:pPr>
    </w:p>
    <w:p w:rsidR="005C72F4" w:rsidRPr="00FB3CC2" w:rsidRDefault="005C72F4" w:rsidP="00281B84">
      <w:pPr>
        <w:autoSpaceDE w:val="0"/>
        <w:autoSpaceDN w:val="0"/>
        <w:adjustRightInd w:val="0"/>
        <w:rPr>
          <w:i/>
          <w:color w:val="000000"/>
          <w:sz w:val="20"/>
          <w:szCs w:val="20"/>
          <w:lang w:val="es-CO"/>
        </w:rPr>
      </w:pPr>
      <w:r w:rsidRPr="00FB3CC2">
        <w:rPr>
          <w:b/>
          <w:color w:val="000000"/>
          <w:sz w:val="20"/>
          <w:szCs w:val="20"/>
          <w:lang w:val="es-CO"/>
        </w:rPr>
        <w:t>Decreto 124 del 26 de enero del 2016</w:t>
      </w:r>
      <w:r w:rsidRPr="00FB3CC2">
        <w:rPr>
          <w:color w:val="000000"/>
          <w:sz w:val="20"/>
          <w:szCs w:val="20"/>
          <w:lang w:val="es-CO"/>
        </w:rPr>
        <w:t>, Por el cual se sustituye el Título 4 de la Parte 1 del Libro 2 del Decreto 1081 de 2015, relativo al "</w:t>
      </w:r>
      <w:r w:rsidRPr="00FB3CC2">
        <w:rPr>
          <w:i/>
          <w:color w:val="000000"/>
          <w:sz w:val="20"/>
          <w:szCs w:val="20"/>
          <w:lang w:val="es-CO"/>
        </w:rPr>
        <w:t xml:space="preserve">Plan Anticorrupción y de Atención al Ciudadano". </w:t>
      </w:r>
    </w:p>
    <w:p w:rsidR="004C5FC1" w:rsidRPr="00FB3CC2" w:rsidRDefault="004C5FC1" w:rsidP="00281B84">
      <w:pPr>
        <w:autoSpaceDE w:val="0"/>
        <w:autoSpaceDN w:val="0"/>
        <w:adjustRightInd w:val="0"/>
        <w:rPr>
          <w:color w:val="000000"/>
          <w:sz w:val="20"/>
          <w:szCs w:val="20"/>
          <w:lang w:val="es-CO"/>
        </w:rPr>
      </w:pPr>
    </w:p>
    <w:p w:rsidR="005C72F4" w:rsidRPr="00FB3CC2" w:rsidRDefault="005C72F4" w:rsidP="00281B84">
      <w:pPr>
        <w:autoSpaceDE w:val="0"/>
        <w:autoSpaceDN w:val="0"/>
        <w:adjustRightInd w:val="0"/>
        <w:rPr>
          <w:color w:val="000000"/>
          <w:sz w:val="20"/>
          <w:szCs w:val="20"/>
          <w:lang w:val="es-CO"/>
        </w:rPr>
      </w:pPr>
      <w:r w:rsidRPr="00FB3CC2">
        <w:rPr>
          <w:b/>
          <w:color w:val="000000"/>
          <w:sz w:val="20"/>
          <w:szCs w:val="20"/>
          <w:lang w:val="es-CO"/>
        </w:rPr>
        <w:t>Decreto</w:t>
      </w:r>
      <w:r w:rsidR="004C5FC1" w:rsidRPr="00FB3CC2">
        <w:rPr>
          <w:b/>
          <w:color w:val="000000"/>
          <w:sz w:val="20"/>
          <w:szCs w:val="20"/>
          <w:lang w:val="es-CO"/>
        </w:rPr>
        <w:t xml:space="preserve"> 1083 del 26 de mayo del 2015</w:t>
      </w:r>
      <w:r w:rsidRPr="00FB3CC2">
        <w:rPr>
          <w:color w:val="000000"/>
          <w:sz w:val="20"/>
          <w:szCs w:val="20"/>
          <w:lang w:val="es-CO"/>
        </w:rPr>
        <w:t xml:space="preserve"> </w:t>
      </w:r>
      <w:r w:rsidR="004C5FC1" w:rsidRPr="00FB3CC2">
        <w:rPr>
          <w:color w:val="000000"/>
          <w:sz w:val="20"/>
          <w:szCs w:val="20"/>
          <w:lang w:val="es-CO"/>
        </w:rPr>
        <w:t>“</w:t>
      </w:r>
      <w:r w:rsidRPr="00FB3CC2">
        <w:rPr>
          <w:i/>
          <w:color w:val="000000"/>
          <w:sz w:val="20"/>
          <w:szCs w:val="20"/>
          <w:lang w:val="es-CO"/>
        </w:rPr>
        <w:t>Único Reglamentari</w:t>
      </w:r>
      <w:r w:rsidR="004C5FC1" w:rsidRPr="00FB3CC2">
        <w:rPr>
          <w:i/>
          <w:color w:val="000000"/>
          <w:sz w:val="20"/>
          <w:szCs w:val="20"/>
          <w:lang w:val="es-CO"/>
        </w:rPr>
        <w:t>o del Sector de Función Pública</w:t>
      </w:r>
      <w:r w:rsidR="00E77F14" w:rsidRPr="00FB3CC2">
        <w:rPr>
          <w:color w:val="000000"/>
          <w:sz w:val="20"/>
          <w:szCs w:val="20"/>
          <w:lang w:val="es-CO"/>
        </w:rPr>
        <w:t>”</w:t>
      </w:r>
      <w:r w:rsidR="004C5FC1" w:rsidRPr="00FB3CC2">
        <w:rPr>
          <w:color w:val="000000"/>
          <w:sz w:val="20"/>
          <w:szCs w:val="20"/>
          <w:lang w:val="es-CO"/>
        </w:rPr>
        <w:t>,</w:t>
      </w:r>
      <w:r w:rsidRPr="00FB3CC2">
        <w:rPr>
          <w:color w:val="000000"/>
          <w:sz w:val="20"/>
          <w:szCs w:val="20"/>
          <w:lang w:val="es-CO"/>
        </w:rPr>
        <w:t xml:space="preserve"> establece la administración de riesgos como parte integral del fortalecimiento de los Sistemas de Control Interno de las entidades públicas y define que las autoridades correspondientes, establecerán y aplicarán políticas de administración del riesgo. </w:t>
      </w:r>
    </w:p>
    <w:p w:rsidR="005C72F4" w:rsidRPr="00FB3CC2" w:rsidRDefault="005C72F4" w:rsidP="00281B84">
      <w:pPr>
        <w:autoSpaceDE w:val="0"/>
        <w:autoSpaceDN w:val="0"/>
        <w:adjustRightInd w:val="0"/>
        <w:jc w:val="left"/>
        <w:rPr>
          <w:color w:val="000000"/>
          <w:sz w:val="20"/>
          <w:szCs w:val="20"/>
          <w:lang w:val="es-CO"/>
        </w:rPr>
      </w:pPr>
    </w:p>
    <w:p w:rsidR="005C72F4" w:rsidRPr="00FB3CC2" w:rsidRDefault="005C72F4" w:rsidP="00281B84">
      <w:pPr>
        <w:autoSpaceDE w:val="0"/>
        <w:autoSpaceDN w:val="0"/>
        <w:adjustRightInd w:val="0"/>
        <w:rPr>
          <w:color w:val="000000"/>
          <w:sz w:val="20"/>
          <w:szCs w:val="20"/>
          <w:lang w:val="es-CO"/>
        </w:rPr>
      </w:pPr>
      <w:r w:rsidRPr="00FB3CC2">
        <w:rPr>
          <w:b/>
          <w:color w:val="000000"/>
          <w:sz w:val="20"/>
          <w:szCs w:val="20"/>
          <w:lang w:val="es-CO"/>
        </w:rPr>
        <w:t>Decreto 648 del 19 de abril del 2017</w:t>
      </w:r>
      <w:r w:rsidRPr="00FB3CC2">
        <w:rPr>
          <w:color w:val="000000"/>
          <w:sz w:val="20"/>
          <w:szCs w:val="20"/>
          <w:lang w:val="es-CO"/>
        </w:rPr>
        <w:t xml:space="preserve"> define la Gestión de riesgos como parte integral del Sistema Institucional de Control Interno. </w:t>
      </w:r>
    </w:p>
    <w:p w:rsidR="0060411E" w:rsidRPr="00281B84" w:rsidRDefault="0060411E" w:rsidP="00281B84">
      <w:pPr>
        <w:autoSpaceDE w:val="0"/>
        <w:autoSpaceDN w:val="0"/>
        <w:adjustRightInd w:val="0"/>
        <w:rPr>
          <w:color w:val="000000"/>
          <w:sz w:val="22"/>
          <w:szCs w:val="22"/>
          <w:lang w:val="es-CO"/>
        </w:rPr>
      </w:pPr>
    </w:p>
    <w:p w:rsidR="0060411E" w:rsidRDefault="004B508D" w:rsidP="00281B84">
      <w:pPr>
        <w:rPr>
          <w:i/>
          <w:sz w:val="20"/>
          <w:szCs w:val="20"/>
        </w:rPr>
      </w:pPr>
      <w:hyperlink r:id="rId11">
        <w:r w:rsidR="0060411E" w:rsidRPr="00281B84">
          <w:rPr>
            <w:color w:val="1155CC"/>
            <w:sz w:val="22"/>
            <w:szCs w:val="22"/>
            <w:u w:val="single"/>
          </w:rPr>
          <w:t xml:space="preserve">Resolución </w:t>
        </w:r>
        <w:proofErr w:type="spellStart"/>
        <w:r w:rsidR="0060411E" w:rsidRPr="00281B84">
          <w:rPr>
            <w:color w:val="1155CC"/>
            <w:sz w:val="22"/>
            <w:szCs w:val="22"/>
            <w:u w:val="single"/>
          </w:rPr>
          <w:t>MinTic</w:t>
        </w:r>
        <w:proofErr w:type="spellEnd"/>
        <w:r w:rsidR="0060411E" w:rsidRPr="00281B84">
          <w:rPr>
            <w:color w:val="1155CC"/>
            <w:sz w:val="22"/>
            <w:szCs w:val="22"/>
            <w:u w:val="single"/>
          </w:rPr>
          <w:t xml:space="preserve"> 3564 de 2015</w:t>
        </w:r>
      </w:hyperlink>
      <w:r w:rsidR="0060411E" w:rsidRPr="00281B84">
        <w:rPr>
          <w:sz w:val="22"/>
          <w:szCs w:val="22"/>
        </w:rPr>
        <w:t>, “</w:t>
      </w:r>
      <w:r w:rsidR="0060411E" w:rsidRPr="00E77F14">
        <w:rPr>
          <w:i/>
          <w:sz w:val="20"/>
          <w:szCs w:val="20"/>
        </w:rPr>
        <w:t>por la cual se reglamenta</w:t>
      </w:r>
      <w:r w:rsidR="0005678D" w:rsidRPr="00E77F14">
        <w:rPr>
          <w:i/>
          <w:sz w:val="20"/>
          <w:szCs w:val="20"/>
        </w:rPr>
        <w:t xml:space="preserve">n unos </w:t>
      </w:r>
      <w:r w:rsidR="0060411E" w:rsidRPr="00E77F14">
        <w:rPr>
          <w:i/>
          <w:sz w:val="20"/>
          <w:szCs w:val="20"/>
        </w:rPr>
        <w:t xml:space="preserve">artículos del </w:t>
      </w:r>
      <w:r w:rsidR="0005678D" w:rsidRPr="00E77F14">
        <w:rPr>
          <w:i/>
          <w:sz w:val="20"/>
          <w:szCs w:val="20"/>
        </w:rPr>
        <w:t>Decreto 1081 de 2015”.</w:t>
      </w:r>
    </w:p>
    <w:p w:rsidR="00EE0881" w:rsidRPr="00E77F14" w:rsidRDefault="00EE0881" w:rsidP="00281B84">
      <w:pPr>
        <w:rPr>
          <w:i/>
          <w:sz w:val="20"/>
          <w:szCs w:val="20"/>
        </w:rPr>
      </w:pPr>
    </w:p>
    <w:p w:rsidR="00F04CDA" w:rsidRDefault="004B508D" w:rsidP="00281B84">
      <w:pPr>
        <w:rPr>
          <w:bCs/>
          <w:i/>
          <w:iCs/>
          <w:color w:val="4A4A4A"/>
          <w:sz w:val="22"/>
          <w:szCs w:val="22"/>
          <w:shd w:val="clear" w:color="auto" w:fill="FFFFFF"/>
        </w:rPr>
      </w:pPr>
      <w:hyperlink r:id="rId12">
        <w:r w:rsidR="0060411E" w:rsidRPr="00281B84">
          <w:rPr>
            <w:color w:val="1155CC"/>
            <w:sz w:val="22"/>
            <w:szCs w:val="22"/>
            <w:u w:val="single"/>
          </w:rPr>
          <w:t>Decreto 124 de 2016</w:t>
        </w:r>
      </w:hyperlink>
      <w:r w:rsidR="0060411E" w:rsidRPr="00281B84">
        <w:rPr>
          <w:sz w:val="22"/>
          <w:szCs w:val="22"/>
        </w:rPr>
        <w:t xml:space="preserve"> “</w:t>
      </w:r>
      <w:r w:rsidR="00F04CDA" w:rsidRPr="00281B84">
        <w:rPr>
          <w:bCs/>
          <w:i/>
          <w:iCs/>
          <w:color w:val="4A4A4A"/>
          <w:sz w:val="22"/>
          <w:szCs w:val="22"/>
          <w:shd w:val="clear" w:color="auto" w:fill="FFFFFF"/>
        </w:rPr>
        <w:t>“</w:t>
      </w:r>
      <w:r w:rsidR="00F04CDA" w:rsidRPr="00E77F14">
        <w:rPr>
          <w:bCs/>
          <w:i/>
          <w:iCs/>
          <w:color w:val="4A4A4A"/>
          <w:sz w:val="20"/>
          <w:szCs w:val="20"/>
          <w:shd w:val="clear" w:color="auto" w:fill="FFFFFF"/>
        </w:rPr>
        <w:t>Por el cual se sustituye el </w:t>
      </w:r>
      <w:hyperlink r:id="rId13" w:anchor="2.1.4.1" w:history="1">
        <w:r w:rsidR="00F04CDA" w:rsidRPr="00E77F14">
          <w:rPr>
            <w:rStyle w:val="Hipervnculo"/>
            <w:bCs/>
            <w:i/>
            <w:iCs/>
            <w:color w:val="337AB7"/>
            <w:sz w:val="20"/>
            <w:szCs w:val="20"/>
          </w:rPr>
          <w:t>Titulo 4</w:t>
        </w:r>
      </w:hyperlink>
      <w:r w:rsidR="00F04CDA" w:rsidRPr="00E77F14">
        <w:rPr>
          <w:bCs/>
          <w:i/>
          <w:iCs/>
          <w:color w:val="4A4A4A"/>
          <w:sz w:val="20"/>
          <w:szCs w:val="20"/>
          <w:shd w:val="clear" w:color="auto" w:fill="FFFFFF"/>
        </w:rPr>
        <w:t> de la Parte 1 del Libro 2 del Decreto </w:t>
      </w:r>
      <w:hyperlink r:id="rId14" w:anchor="0" w:history="1">
        <w:r w:rsidR="00F04CDA" w:rsidRPr="00E77F14">
          <w:rPr>
            <w:rStyle w:val="Hipervnculo"/>
            <w:bCs/>
            <w:i/>
            <w:iCs/>
            <w:color w:val="337AB7"/>
            <w:sz w:val="20"/>
            <w:szCs w:val="20"/>
          </w:rPr>
          <w:t>1081</w:t>
        </w:r>
      </w:hyperlink>
      <w:r w:rsidR="00F04CDA" w:rsidRPr="00E77F14">
        <w:rPr>
          <w:bCs/>
          <w:i/>
          <w:iCs/>
          <w:color w:val="4A4A4A"/>
          <w:sz w:val="20"/>
          <w:szCs w:val="20"/>
          <w:shd w:val="clear" w:color="auto" w:fill="FFFFFF"/>
        </w:rPr>
        <w:t> de 2015, relativo al "Plan Anticorrupción y de Atención al Ciudadano</w:t>
      </w:r>
      <w:r w:rsidR="00F04CDA" w:rsidRPr="00281B84">
        <w:rPr>
          <w:bCs/>
          <w:i/>
          <w:iCs/>
          <w:color w:val="4A4A4A"/>
          <w:sz w:val="22"/>
          <w:szCs w:val="22"/>
          <w:shd w:val="clear" w:color="auto" w:fill="FFFFFF"/>
        </w:rPr>
        <w:t>".</w:t>
      </w:r>
    </w:p>
    <w:p w:rsidR="00EE0881" w:rsidRPr="00281B84" w:rsidRDefault="00EE0881" w:rsidP="00281B84">
      <w:pPr>
        <w:rPr>
          <w:sz w:val="22"/>
          <w:szCs w:val="22"/>
        </w:rPr>
      </w:pPr>
    </w:p>
    <w:p w:rsidR="0060411E" w:rsidRPr="00281B84" w:rsidRDefault="004B508D" w:rsidP="00281B84">
      <w:pPr>
        <w:rPr>
          <w:sz w:val="22"/>
          <w:szCs w:val="22"/>
        </w:rPr>
      </w:pPr>
      <w:hyperlink r:id="rId15">
        <w:r w:rsidR="0060411E" w:rsidRPr="00281B84">
          <w:rPr>
            <w:color w:val="1155CC"/>
            <w:sz w:val="22"/>
            <w:szCs w:val="22"/>
            <w:u w:val="single"/>
          </w:rPr>
          <w:t>Decreto 1499/17</w:t>
        </w:r>
      </w:hyperlink>
      <w:r w:rsidR="0060411E" w:rsidRPr="00281B84">
        <w:rPr>
          <w:sz w:val="22"/>
          <w:szCs w:val="22"/>
        </w:rPr>
        <w:t xml:space="preserve">, por medio del cual se modifica el </w:t>
      </w:r>
      <w:hyperlink r:id="rId16">
        <w:r w:rsidR="0060411E" w:rsidRPr="00281B84">
          <w:rPr>
            <w:color w:val="1155CC"/>
            <w:sz w:val="22"/>
            <w:szCs w:val="22"/>
            <w:u w:val="single"/>
          </w:rPr>
          <w:t>Decreto 1083 de 2015</w:t>
        </w:r>
      </w:hyperlink>
      <w:r w:rsidR="0060411E" w:rsidRPr="00281B84">
        <w:rPr>
          <w:sz w:val="22"/>
          <w:szCs w:val="22"/>
        </w:rPr>
        <w:t xml:space="preserve">, en lo relacionado con el Sistema de Gestión establecido en el artículo 133 de la </w:t>
      </w:r>
      <w:hyperlink r:id="rId17">
        <w:r w:rsidR="0060411E" w:rsidRPr="00281B84">
          <w:rPr>
            <w:color w:val="1155CC"/>
            <w:sz w:val="22"/>
            <w:szCs w:val="22"/>
            <w:u w:val="single"/>
          </w:rPr>
          <w:t>ley 1753 de 2015.</w:t>
        </w:r>
      </w:hyperlink>
    </w:p>
    <w:p w:rsidR="0060411E" w:rsidRDefault="0060411E" w:rsidP="00281B84">
      <w:pPr>
        <w:autoSpaceDE w:val="0"/>
        <w:autoSpaceDN w:val="0"/>
        <w:adjustRightInd w:val="0"/>
        <w:rPr>
          <w:color w:val="000000"/>
          <w:sz w:val="22"/>
          <w:szCs w:val="22"/>
        </w:rPr>
      </w:pPr>
    </w:p>
    <w:bookmarkStart w:id="3" w:name="_Toc31014254"/>
    <w:p w:rsidR="00F61DD3" w:rsidRPr="00087D49" w:rsidRDefault="00F61DD3" w:rsidP="00F61DD3">
      <w:pPr>
        <w:autoSpaceDE w:val="0"/>
        <w:autoSpaceDN w:val="0"/>
        <w:adjustRightInd w:val="0"/>
        <w:rPr>
          <w:i/>
          <w:sz w:val="20"/>
          <w:szCs w:val="20"/>
        </w:rPr>
      </w:pPr>
      <w:r w:rsidRPr="00087D49">
        <w:rPr>
          <w:color w:val="000000"/>
          <w:sz w:val="20"/>
          <w:szCs w:val="20"/>
        </w:rPr>
        <w:fldChar w:fldCharType="begin"/>
      </w:r>
      <w:r w:rsidRPr="00087D49">
        <w:rPr>
          <w:color w:val="000000"/>
          <w:sz w:val="20"/>
          <w:szCs w:val="20"/>
        </w:rPr>
        <w:instrText xml:space="preserve"> HYPERLINK "https://dapre.presidencia.gov.co/normativa/normativa/DECRETO%202106%20DEL%2022%20DE%20NOVIEMBRE%20DE%202019.pdf" </w:instrText>
      </w:r>
      <w:r w:rsidRPr="00087D49">
        <w:rPr>
          <w:color w:val="000000"/>
          <w:sz w:val="20"/>
          <w:szCs w:val="20"/>
        </w:rPr>
        <w:fldChar w:fldCharType="separate"/>
      </w:r>
      <w:r w:rsidRPr="00087D49">
        <w:rPr>
          <w:rStyle w:val="Hipervnculo"/>
          <w:sz w:val="20"/>
          <w:szCs w:val="20"/>
        </w:rPr>
        <w:t>Decreto Ley 2106 de 2019</w:t>
      </w:r>
      <w:r w:rsidRPr="00087D49">
        <w:rPr>
          <w:color w:val="000000"/>
          <w:sz w:val="20"/>
          <w:szCs w:val="20"/>
        </w:rPr>
        <w:fldChar w:fldCharType="end"/>
      </w:r>
      <w:r w:rsidRPr="00087D49">
        <w:rPr>
          <w:color w:val="000000"/>
          <w:sz w:val="20"/>
          <w:szCs w:val="20"/>
        </w:rPr>
        <w:t xml:space="preserve">, 22 de noviembre de 2019 - </w:t>
      </w:r>
      <w:r w:rsidRPr="00087D49">
        <w:rPr>
          <w:i/>
          <w:sz w:val="20"/>
          <w:szCs w:val="20"/>
        </w:rPr>
        <w:t>"Por el cual se dictan normas para simplificar, suprimir y reformar trámites, procesos y procedimientos innecesarios existentes en la administración pública"</w:t>
      </w:r>
    </w:p>
    <w:p w:rsidR="00F61DD3" w:rsidRPr="00087D49" w:rsidRDefault="00F61DD3" w:rsidP="00F61DD3">
      <w:pPr>
        <w:autoSpaceDE w:val="0"/>
        <w:autoSpaceDN w:val="0"/>
        <w:adjustRightInd w:val="0"/>
        <w:rPr>
          <w:i/>
          <w:sz w:val="20"/>
          <w:szCs w:val="20"/>
        </w:rPr>
      </w:pPr>
    </w:p>
    <w:p w:rsidR="00F61DD3" w:rsidRDefault="004B508D" w:rsidP="00F61DD3">
      <w:pPr>
        <w:autoSpaceDE w:val="0"/>
        <w:autoSpaceDN w:val="0"/>
        <w:adjustRightInd w:val="0"/>
        <w:rPr>
          <w:i/>
          <w:sz w:val="20"/>
          <w:szCs w:val="20"/>
        </w:rPr>
      </w:pPr>
      <w:hyperlink r:id="rId18" w:history="1">
        <w:r w:rsidR="00F61DD3" w:rsidRPr="00087D49">
          <w:rPr>
            <w:rStyle w:val="Hipervnculo"/>
            <w:sz w:val="20"/>
            <w:szCs w:val="20"/>
          </w:rPr>
          <w:t>Ley 2013 de 2019</w:t>
        </w:r>
      </w:hyperlink>
      <w:r w:rsidR="00F61DD3" w:rsidRPr="00087D49">
        <w:rPr>
          <w:color w:val="000000"/>
          <w:sz w:val="20"/>
          <w:szCs w:val="20"/>
        </w:rPr>
        <w:t>, 30 de diciembre de 2019 “</w:t>
      </w:r>
      <w:r w:rsidR="00F61DD3" w:rsidRPr="00087D49">
        <w:rPr>
          <w:i/>
          <w:sz w:val="20"/>
          <w:szCs w:val="20"/>
        </w:rPr>
        <w:t>por medio del cual se busca garantizar el cumplimiento de los principios de transparencia y publicidad mediante la publicación de las declaraciones de bienes, renta y el registro de los conflictos de interés”</w:t>
      </w:r>
      <w:r w:rsidR="00FB3CC2">
        <w:rPr>
          <w:i/>
          <w:sz w:val="20"/>
          <w:szCs w:val="20"/>
        </w:rPr>
        <w:t>.</w:t>
      </w:r>
    </w:p>
    <w:p w:rsidR="00FB3CC2" w:rsidRPr="00087D49" w:rsidRDefault="00FB3CC2" w:rsidP="00F61DD3">
      <w:pPr>
        <w:autoSpaceDE w:val="0"/>
        <w:autoSpaceDN w:val="0"/>
        <w:adjustRightInd w:val="0"/>
        <w:rPr>
          <w:color w:val="000000"/>
          <w:sz w:val="20"/>
          <w:szCs w:val="20"/>
          <w:highlight w:val="yellow"/>
        </w:rPr>
      </w:pPr>
    </w:p>
    <w:p w:rsidR="00F61DD3" w:rsidRDefault="00F61DD3" w:rsidP="00C748BE">
      <w:pPr>
        <w:pStyle w:val="Ttulo1"/>
      </w:pPr>
    </w:p>
    <w:p w:rsidR="00FB3CC2" w:rsidRDefault="00FB3CC2" w:rsidP="00FB3CC2">
      <w:pPr>
        <w:rPr>
          <w:lang w:val="es-CO"/>
        </w:rPr>
      </w:pPr>
    </w:p>
    <w:p w:rsidR="00FB3CC2" w:rsidRDefault="00FB3CC2" w:rsidP="00FB3CC2">
      <w:pPr>
        <w:rPr>
          <w:lang w:val="es-CO"/>
        </w:rPr>
      </w:pPr>
    </w:p>
    <w:p w:rsidR="00096272" w:rsidRPr="00281B84" w:rsidRDefault="00DA018B" w:rsidP="00C748BE">
      <w:pPr>
        <w:pStyle w:val="Ttulo1"/>
      </w:pPr>
      <w:r w:rsidRPr="00281B84">
        <w:lastRenderedPageBreak/>
        <w:t xml:space="preserve">4. </w:t>
      </w:r>
      <w:r w:rsidR="009E261A" w:rsidRPr="00281B84">
        <w:t>Metodología para la Construcción del PA – AC 2020.</w:t>
      </w:r>
      <w:bookmarkEnd w:id="3"/>
    </w:p>
    <w:p w:rsidR="00E77F14" w:rsidRPr="00FB3CC2" w:rsidRDefault="00E77F14" w:rsidP="00281B84">
      <w:pPr>
        <w:autoSpaceDE w:val="0"/>
        <w:autoSpaceDN w:val="0"/>
        <w:adjustRightInd w:val="0"/>
        <w:rPr>
          <w:color w:val="000000"/>
          <w:sz w:val="22"/>
          <w:szCs w:val="22"/>
          <w:lang w:val="es-CO"/>
        </w:rPr>
      </w:pPr>
    </w:p>
    <w:p w:rsidR="001602F2" w:rsidRPr="00281B84" w:rsidRDefault="001602F2" w:rsidP="00281B84">
      <w:pPr>
        <w:autoSpaceDE w:val="0"/>
        <w:autoSpaceDN w:val="0"/>
        <w:adjustRightInd w:val="0"/>
        <w:rPr>
          <w:color w:val="000000"/>
          <w:sz w:val="22"/>
          <w:szCs w:val="22"/>
        </w:rPr>
      </w:pPr>
      <w:r w:rsidRPr="00281B84">
        <w:rPr>
          <w:color w:val="000000"/>
          <w:sz w:val="22"/>
          <w:szCs w:val="22"/>
        </w:rPr>
        <w:t>De conformidad con lo señalado en el artículo 73 de la Ley 1474 de 2011</w:t>
      </w:r>
      <w:r w:rsidR="00E77F14">
        <w:rPr>
          <w:color w:val="000000"/>
          <w:sz w:val="22"/>
          <w:szCs w:val="22"/>
        </w:rPr>
        <w:t>,</w:t>
      </w:r>
      <w:r w:rsidRPr="00281B84">
        <w:rPr>
          <w:color w:val="000000"/>
          <w:sz w:val="22"/>
          <w:szCs w:val="22"/>
        </w:rPr>
        <w:t xml:space="preserve"> la construcción </w:t>
      </w:r>
      <w:r w:rsidR="00681FEC" w:rsidRPr="00281B84">
        <w:rPr>
          <w:color w:val="000000"/>
          <w:sz w:val="22"/>
          <w:szCs w:val="22"/>
        </w:rPr>
        <w:t>del PA</w:t>
      </w:r>
      <w:r w:rsidRPr="00281B84">
        <w:rPr>
          <w:color w:val="000000"/>
          <w:sz w:val="22"/>
          <w:szCs w:val="22"/>
        </w:rPr>
        <w:t>AC 2020 es un ejercicio colaborativo y participativo con todos los actores de la Universidad</w:t>
      </w:r>
      <w:r w:rsidR="00444A6E" w:rsidRPr="00281B84">
        <w:rPr>
          <w:color w:val="000000"/>
          <w:sz w:val="22"/>
          <w:szCs w:val="22"/>
        </w:rPr>
        <w:t xml:space="preserve">, para lo cual, a inicios del mes de noviembre de 2019 </w:t>
      </w:r>
      <w:r w:rsidRPr="00281B84">
        <w:rPr>
          <w:color w:val="000000"/>
          <w:sz w:val="22"/>
          <w:szCs w:val="22"/>
        </w:rPr>
        <w:t xml:space="preserve">se realizó la publicación de la noticia en la página web </w:t>
      </w:r>
      <w:r w:rsidR="005B781A">
        <w:rPr>
          <w:color w:val="000000"/>
          <w:sz w:val="22"/>
          <w:szCs w:val="22"/>
        </w:rPr>
        <w:t xml:space="preserve">de la Universidad, </w:t>
      </w:r>
      <w:r w:rsidRPr="00281B84">
        <w:rPr>
          <w:color w:val="000000"/>
          <w:sz w:val="22"/>
          <w:szCs w:val="22"/>
        </w:rPr>
        <w:t xml:space="preserve">en la </w:t>
      </w:r>
      <w:r w:rsidR="00982609" w:rsidRPr="00281B84">
        <w:rPr>
          <w:color w:val="000000"/>
          <w:sz w:val="22"/>
          <w:szCs w:val="22"/>
        </w:rPr>
        <w:t xml:space="preserve">que </w:t>
      </w:r>
      <w:r w:rsidRPr="00281B84">
        <w:rPr>
          <w:color w:val="000000"/>
          <w:sz w:val="22"/>
          <w:szCs w:val="22"/>
        </w:rPr>
        <w:t>se invitó a toda la comunidad universitaria y a la comunidad en general, a participar a través del diligenciamiento de un formulario electrónico con las siguientes preguntas:</w:t>
      </w:r>
    </w:p>
    <w:p w:rsidR="001602F2" w:rsidRPr="001602F2" w:rsidRDefault="001602F2" w:rsidP="001602F2">
      <w:pPr>
        <w:autoSpaceDE w:val="0"/>
        <w:autoSpaceDN w:val="0"/>
        <w:adjustRightInd w:val="0"/>
        <w:rPr>
          <w:color w:val="000000"/>
          <w:sz w:val="22"/>
          <w:szCs w:val="22"/>
        </w:rPr>
      </w:pPr>
    </w:p>
    <w:p w:rsidR="001602F2" w:rsidRPr="00FB3CC2" w:rsidRDefault="001602F2" w:rsidP="001602F2">
      <w:pPr>
        <w:ind w:left="720"/>
        <w:rPr>
          <w:rFonts w:eastAsia="Times New Roman"/>
          <w:sz w:val="18"/>
          <w:szCs w:val="18"/>
        </w:rPr>
      </w:pPr>
      <w:r w:rsidRPr="001602F2">
        <w:rPr>
          <w:rFonts w:eastAsia="Times New Roman"/>
          <w:sz w:val="22"/>
          <w:szCs w:val="22"/>
        </w:rPr>
        <w:t>•      </w:t>
      </w:r>
      <w:r w:rsidRPr="00FB3CC2">
        <w:rPr>
          <w:rFonts w:eastAsia="Times New Roman"/>
          <w:sz w:val="18"/>
          <w:szCs w:val="18"/>
        </w:rPr>
        <w:t>¿Qué riesgos de corrupción considera que se pueden presentar en la Universidad?</w:t>
      </w:r>
    </w:p>
    <w:p w:rsidR="00E06BD8" w:rsidRPr="00FB3CC2" w:rsidRDefault="001602F2" w:rsidP="001602F2">
      <w:pPr>
        <w:ind w:left="720"/>
        <w:rPr>
          <w:rFonts w:eastAsia="Times New Roman"/>
          <w:sz w:val="18"/>
          <w:szCs w:val="18"/>
        </w:rPr>
      </w:pPr>
      <w:r w:rsidRPr="00FB3CC2">
        <w:rPr>
          <w:rFonts w:eastAsia="Times New Roman"/>
          <w:sz w:val="18"/>
          <w:szCs w:val="18"/>
        </w:rPr>
        <w:t>•      </w:t>
      </w:r>
      <w:proofErr w:type="gramStart"/>
      <w:r w:rsidRPr="00FB3CC2">
        <w:rPr>
          <w:rFonts w:eastAsia="Times New Roman"/>
          <w:sz w:val="18"/>
          <w:szCs w:val="18"/>
        </w:rPr>
        <w:t>¿</w:t>
      </w:r>
      <w:proofErr w:type="gramEnd"/>
      <w:r w:rsidRPr="00FB3CC2">
        <w:rPr>
          <w:rFonts w:eastAsia="Times New Roman"/>
          <w:sz w:val="18"/>
          <w:szCs w:val="18"/>
        </w:rPr>
        <w:t>Qué trámites de la Universidad (académicos o administrativos) se deben ajustar o</w:t>
      </w:r>
    </w:p>
    <w:p w:rsidR="001602F2" w:rsidRPr="00FB3CC2" w:rsidRDefault="00E06BD8" w:rsidP="001602F2">
      <w:pPr>
        <w:ind w:left="720"/>
        <w:rPr>
          <w:rFonts w:eastAsia="Times New Roman"/>
          <w:sz w:val="18"/>
          <w:szCs w:val="18"/>
        </w:rPr>
      </w:pPr>
      <w:r w:rsidRPr="00FB3CC2">
        <w:rPr>
          <w:rFonts w:eastAsia="Times New Roman"/>
          <w:sz w:val="18"/>
          <w:szCs w:val="18"/>
        </w:rPr>
        <w:t xml:space="preserve">    </w:t>
      </w:r>
      <w:r w:rsidR="001602F2" w:rsidRPr="00FB3CC2">
        <w:rPr>
          <w:rFonts w:eastAsia="Times New Roman"/>
          <w:sz w:val="18"/>
          <w:szCs w:val="18"/>
        </w:rPr>
        <w:t xml:space="preserve"> </w:t>
      </w:r>
      <w:r w:rsidRPr="00FB3CC2">
        <w:rPr>
          <w:rFonts w:eastAsia="Times New Roman"/>
          <w:sz w:val="18"/>
          <w:szCs w:val="18"/>
        </w:rPr>
        <w:t xml:space="preserve">  </w:t>
      </w:r>
      <w:proofErr w:type="gramStart"/>
      <w:r w:rsidR="001602F2" w:rsidRPr="00FB3CC2">
        <w:rPr>
          <w:rFonts w:eastAsia="Times New Roman"/>
          <w:sz w:val="18"/>
          <w:szCs w:val="18"/>
        </w:rPr>
        <w:t>simplificar</w:t>
      </w:r>
      <w:proofErr w:type="gramEnd"/>
      <w:r w:rsidR="001602F2" w:rsidRPr="00FB3CC2">
        <w:rPr>
          <w:rFonts w:eastAsia="Times New Roman"/>
          <w:sz w:val="18"/>
          <w:szCs w:val="18"/>
        </w:rPr>
        <w:t>?</w:t>
      </w:r>
    </w:p>
    <w:p w:rsidR="00E06BD8" w:rsidRPr="00FB3CC2" w:rsidRDefault="001602F2" w:rsidP="001602F2">
      <w:pPr>
        <w:ind w:left="720"/>
        <w:rPr>
          <w:rFonts w:eastAsia="Times New Roman"/>
          <w:sz w:val="18"/>
          <w:szCs w:val="18"/>
        </w:rPr>
      </w:pPr>
      <w:r w:rsidRPr="00FB3CC2">
        <w:rPr>
          <w:rFonts w:eastAsia="Times New Roman"/>
          <w:sz w:val="18"/>
          <w:szCs w:val="18"/>
        </w:rPr>
        <w:t>•      </w:t>
      </w:r>
      <w:proofErr w:type="gramStart"/>
      <w:r w:rsidRPr="00FB3CC2">
        <w:rPr>
          <w:rFonts w:eastAsia="Times New Roman"/>
          <w:sz w:val="18"/>
          <w:szCs w:val="18"/>
        </w:rPr>
        <w:t>¿</w:t>
      </w:r>
      <w:proofErr w:type="gramEnd"/>
      <w:r w:rsidRPr="00FB3CC2">
        <w:rPr>
          <w:rFonts w:eastAsia="Times New Roman"/>
          <w:sz w:val="18"/>
          <w:szCs w:val="18"/>
        </w:rPr>
        <w:t xml:space="preserve">Cómo podemos mejorar la atención al usuario y el servicio al ciudadano en la </w:t>
      </w:r>
    </w:p>
    <w:p w:rsidR="001602F2" w:rsidRPr="00FB3CC2" w:rsidRDefault="00E06BD8" w:rsidP="001602F2">
      <w:pPr>
        <w:ind w:left="720"/>
        <w:rPr>
          <w:rFonts w:eastAsia="Times New Roman"/>
          <w:sz w:val="18"/>
          <w:szCs w:val="18"/>
        </w:rPr>
      </w:pPr>
      <w:r w:rsidRPr="00FB3CC2">
        <w:rPr>
          <w:rFonts w:eastAsia="Times New Roman"/>
          <w:sz w:val="18"/>
          <w:szCs w:val="18"/>
        </w:rPr>
        <w:t xml:space="preserve">       </w:t>
      </w:r>
      <w:r w:rsidR="001602F2" w:rsidRPr="00FB3CC2">
        <w:rPr>
          <w:rFonts w:eastAsia="Times New Roman"/>
          <w:sz w:val="18"/>
          <w:szCs w:val="18"/>
        </w:rPr>
        <w:t>Universidad</w:t>
      </w:r>
      <w:proofErr w:type="gramStart"/>
      <w:r w:rsidR="001602F2" w:rsidRPr="00FB3CC2">
        <w:rPr>
          <w:rFonts w:eastAsia="Times New Roman"/>
          <w:sz w:val="18"/>
          <w:szCs w:val="18"/>
        </w:rPr>
        <w:t>?</w:t>
      </w:r>
      <w:proofErr w:type="gramEnd"/>
    </w:p>
    <w:p w:rsidR="00E06BD8" w:rsidRPr="00FB3CC2" w:rsidRDefault="001602F2" w:rsidP="001602F2">
      <w:pPr>
        <w:ind w:left="720"/>
        <w:rPr>
          <w:rFonts w:eastAsia="Times New Roman"/>
          <w:sz w:val="18"/>
          <w:szCs w:val="18"/>
        </w:rPr>
      </w:pPr>
      <w:r w:rsidRPr="00FB3CC2">
        <w:rPr>
          <w:rFonts w:eastAsia="Times New Roman"/>
          <w:sz w:val="18"/>
          <w:szCs w:val="18"/>
        </w:rPr>
        <w:t>•      </w:t>
      </w:r>
      <w:proofErr w:type="gramStart"/>
      <w:r w:rsidRPr="00FB3CC2">
        <w:rPr>
          <w:rFonts w:eastAsia="Times New Roman"/>
          <w:sz w:val="18"/>
          <w:szCs w:val="18"/>
        </w:rPr>
        <w:t>¿</w:t>
      </w:r>
      <w:proofErr w:type="gramEnd"/>
      <w:r w:rsidRPr="00FB3CC2">
        <w:rPr>
          <w:rFonts w:eastAsia="Times New Roman"/>
          <w:sz w:val="18"/>
          <w:szCs w:val="18"/>
        </w:rPr>
        <w:t xml:space="preserve">Cómo mejoramos la rendición de cuentas y eventos de participación ciudadana en la </w:t>
      </w:r>
    </w:p>
    <w:p w:rsidR="001602F2" w:rsidRPr="00FB3CC2" w:rsidRDefault="00E06BD8" w:rsidP="001602F2">
      <w:pPr>
        <w:ind w:left="720"/>
        <w:rPr>
          <w:rFonts w:eastAsia="Times New Roman"/>
          <w:sz w:val="18"/>
          <w:szCs w:val="18"/>
        </w:rPr>
      </w:pPr>
      <w:r w:rsidRPr="00FB3CC2">
        <w:rPr>
          <w:rFonts w:eastAsia="Times New Roman"/>
          <w:sz w:val="18"/>
          <w:szCs w:val="18"/>
        </w:rPr>
        <w:t xml:space="preserve">       </w:t>
      </w:r>
      <w:r w:rsidR="001602F2" w:rsidRPr="00FB3CC2">
        <w:rPr>
          <w:rFonts w:eastAsia="Times New Roman"/>
          <w:sz w:val="18"/>
          <w:szCs w:val="18"/>
        </w:rPr>
        <w:t>Universidad</w:t>
      </w:r>
      <w:proofErr w:type="gramStart"/>
      <w:r w:rsidR="001602F2" w:rsidRPr="00FB3CC2">
        <w:rPr>
          <w:rFonts w:eastAsia="Times New Roman"/>
          <w:sz w:val="18"/>
          <w:szCs w:val="18"/>
        </w:rPr>
        <w:t>?</w:t>
      </w:r>
      <w:proofErr w:type="gramEnd"/>
    </w:p>
    <w:p w:rsidR="001602F2" w:rsidRDefault="001602F2" w:rsidP="001602F2">
      <w:pPr>
        <w:autoSpaceDE w:val="0"/>
        <w:autoSpaceDN w:val="0"/>
        <w:adjustRightInd w:val="0"/>
        <w:rPr>
          <w:rFonts w:ascii="Times New Roman" w:hAnsi="Times New Roman"/>
          <w:color w:val="000000"/>
          <w:sz w:val="20"/>
          <w:szCs w:val="20"/>
        </w:rPr>
      </w:pPr>
    </w:p>
    <w:p w:rsidR="0009131D" w:rsidRPr="00681FEC" w:rsidRDefault="0009131D" w:rsidP="001602F2">
      <w:pPr>
        <w:autoSpaceDE w:val="0"/>
        <w:autoSpaceDN w:val="0"/>
        <w:adjustRightInd w:val="0"/>
        <w:rPr>
          <w:color w:val="000000"/>
          <w:sz w:val="22"/>
          <w:szCs w:val="22"/>
        </w:rPr>
      </w:pPr>
      <w:r w:rsidRPr="00681FEC">
        <w:rPr>
          <w:color w:val="000000"/>
          <w:sz w:val="22"/>
          <w:szCs w:val="22"/>
        </w:rPr>
        <w:t xml:space="preserve">Las respuestas </w:t>
      </w:r>
      <w:r w:rsidR="001602F2" w:rsidRPr="00681FEC">
        <w:rPr>
          <w:color w:val="000000"/>
          <w:sz w:val="22"/>
          <w:szCs w:val="22"/>
        </w:rPr>
        <w:t>se analizaron para su inserción en el documento final</w:t>
      </w:r>
      <w:r w:rsidRPr="00681FEC">
        <w:rPr>
          <w:color w:val="000000"/>
          <w:sz w:val="22"/>
          <w:szCs w:val="22"/>
        </w:rPr>
        <w:t xml:space="preserve">, cuyo primer </w:t>
      </w:r>
      <w:r w:rsidR="001602F2" w:rsidRPr="00681FEC">
        <w:rPr>
          <w:color w:val="000000"/>
          <w:sz w:val="22"/>
          <w:szCs w:val="22"/>
        </w:rPr>
        <w:t xml:space="preserve">borrador fue publicado </w:t>
      </w:r>
      <w:r w:rsidR="00982609" w:rsidRPr="00681FEC">
        <w:rPr>
          <w:color w:val="000000"/>
          <w:sz w:val="22"/>
          <w:szCs w:val="22"/>
        </w:rPr>
        <w:t xml:space="preserve">a mediados del mes de diciembre de 2019, en el link de Trasparencia de la página web </w:t>
      </w:r>
      <w:r w:rsidR="00BF75AF">
        <w:rPr>
          <w:color w:val="000000"/>
          <w:sz w:val="22"/>
          <w:szCs w:val="22"/>
        </w:rPr>
        <w:t>I</w:t>
      </w:r>
      <w:r w:rsidR="00982609" w:rsidRPr="00681FEC">
        <w:rPr>
          <w:color w:val="000000"/>
          <w:sz w:val="22"/>
          <w:szCs w:val="22"/>
        </w:rPr>
        <w:t xml:space="preserve">nstitucional. </w:t>
      </w:r>
    </w:p>
    <w:p w:rsidR="0009131D" w:rsidRDefault="0009131D" w:rsidP="001602F2">
      <w:pPr>
        <w:autoSpaceDE w:val="0"/>
        <w:autoSpaceDN w:val="0"/>
        <w:adjustRightInd w:val="0"/>
        <w:rPr>
          <w:rFonts w:ascii="Times New Roman" w:hAnsi="Times New Roman"/>
          <w:color w:val="000000"/>
          <w:sz w:val="20"/>
          <w:szCs w:val="20"/>
        </w:rPr>
      </w:pPr>
    </w:p>
    <w:p w:rsidR="0009131D" w:rsidRDefault="00032EA3" w:rsidP="00CF04FA">
      <w:pPr>
        <w:autoSpaceDE w:val="0"/>
        <w:autoSpaceDN w:val="0"/>
        <w:adjustRightInd w:val="0"/>
        <w:rPr>
          <w:color w:val="000000"/>
          <w:sz w:val="22"/>
          <w:szCs w:val="22"/>
        </w:rPr>
      </w:pPr>
      <w:r w:rsidRPr="00136C7D">
        <w:rPr>
          <w:color w:val="000000"/>
          <w:sz w:val="22"/>
          <w:szCs w:val="22"/>
        </w:rPr>
        <w:t xml:space="preserve">Además, se realizaron mesas de trabajo conjuntas con todos los procesos, </w:t>
      </w:r>
      <w:r w:rsidR="00B95933" w:rsidRPr="00136C7D">
        <w:rPr>
          <w:color w:val="000000"/>
          <w:sz w:val="22"/>
          <w:szCs w:val="22"/>
        </w:rPr>
        <w:t>por cada uno de los componentes, en ellas participaron los líderes de los componentes y los jefes de las dependencias involucrad</w:t>
      </w:r>
      <w:r w:rsidR="00E77F14">
        <w:rPr>
          <w:color w:val="000000"/>
          <w:sz w:val="22"/>
          <w:szCs w:val="22"/>
        </w:rPr>
        <w:t>a</w:t>
      </w:r>
      <w:r w:rsidR="00B95933" w:rsidRPr="00136C7D">
        <w:rPr>
          <w:color w:val="000000"/>
          <w:sz w:val="22"/>
          <w:szCs w:val="22"/>
        </w:rPr>
        <w:t xml:space="preserve">s en cada uno de ellos con el acompañamiento de la profesional a cargo del tema de la Oficina de Planeación; el producto de cada Mesa de Trabajo fue un Formato diligenciado y </w:t>
      </w:r>
      <w:r w:rsidR="00E06BD8">
        <w:rPr>
          <w:color w:val="000000"/>
          <w:sz w:val="22"/>
          <w:szCs w:val="22"/>
        </w:rPr>
        <w:t xml:space="preserve">firmado por los participantes, que se constituyó en </w:t>
      </w:r>
      <w:r w:rsidR="00B95933" w:rsidRPr="00136C7D">
        <w:rPr>
          <w:color w:val="000000"/>
          <w:sz w:val="22"/>
          <w:szCs w:val="22"/>
        </w:rPr>
        <w:t>insumo para la construcción de la propuesta.</w:t>
      </w:r>
    </w:p>
    <w:p w:rsidR="0030218C" w:rsidRDefault="0030218C" w:rsidP="00CF04FA">
      <w:pPr>
        <w:autoSpaceDE w:val="0"/>
        <w:autoSpaceDN w:val="0"/>
        <w:adjustRightInd w:val="0"/>
        <w:rPr>
          <w:color w:val="000000"/>
          <w:sz w:val="22"/>
          <w:szCs w:val="22"/>
        </w:rPr>
      </w:pPr>
    </w:p>
    <w:p w:rsidR="00495AE3" w:rsidRDefault="0030218C" w:rsidP="00CF04FA">
      <w:pPr>
        <w:shd w:val="clear" w:color="auto" w:fill="FFFFFF"/>
        <w:rPr>
          <w:color w:val="000000"/>
          <w:sz w:val="22"/>
          <w:szCs w:val="22"/>
        </w:rPr>
      </w:pPr>
      <w:r>
        <w:rPr>
          <w:color w:val="000000"/>
          <w:sz w:val="22"/>
          <w:szCs w:val="22"/>
        </w:rPr>
        <w:t xml:space="preserve">Es importante mencionar que, si bien es cierto los últimos documentos del PAAC fueron adoptados mediante Resolución Rectoral, para la vigencia 2020 se </w:t>
      </w:r>
      <w:r w:rsidR="00495AE3">
        <w:rPr>
          <w:color w:val="000000"/>
          <w:sz w:val="22"/>
          <w:szCs w:val="22"/>
        </w:rPr>
        <w:t xml:space="preserve">omitirá esta actividad, en consecuencia, bastará con su publicación para el cumplimiento de las acciones propuestas, cuyo seguimiento estará a cargo de la Oficina de Control Interno. </w:t>
      </w:r>
    </w:p>
    <w:p w:rsidR="00CF04FA" w:rsidRDefault="00CF04FA" w:rsidP="00CF04FA">
      <w:pPr>
        <w:shd w:val="clear" w:color="auto" w:fill="FFFFFF"/>
        <w:rPr>
          <w:color w:val="000000"/>
          <w:sz w:val="22"/>
          <w:szCs w:val="22"/>
        </w:rPr>
      </w:pPr>
    </w:p>
    <w:p w:rsidR="006E310D" w:rsidRPr="006E310D" w:rsidRDefault="006E310D" w:rsidP="001602F2">
      <w:pPr>
        <w:autoSpaceDE w:val="0"/>
        <w:autoSpaceDN w:val="0"/>
        <w:adjustRightInd w:val="0"/>
        <w:rPr>
          <w:color w:val="000000"/>
          <w:sz w:val="22"/>
          <w:szCs w:val="22"/>
        </w:rPr>
      </w:pPr>
      <w:r w:rsidRPr="006E310D">
        <w:rPr>
          <w:color w:val="000000"/>
          <w:sz w:val="22"/>
          <w:szCs w:val="22"/>
        </w:rPr>
        <w:t>A continuación se presenta el cronograma propuesto y desarrollado para la construcción del PAAC 2020.</w:t>
      </w:r>
    </w:p>
    <w:p w:rsidR="006E310D" w:rsidRDefault="006E310D" w:rsidP="001602F2">
      <w:pPr>
        <w:autoSpaceDE w:val="0"/>
        <w:autoSpaceDN w:val="0"/>
        <w:adjustRightInd w:val="0"/>
        <w:rPr>
          <w:rFonts w:ascii="Times New Roman" w:hAnsi="Times New Roman"/>
          <w:color w:val="000000"/>
          <w:sz w:val="20"/>
          <w:szCs w:val="20"/>
        </w:rPr>
      </w:pPr>
    </w:p>
    <w:p w:rsidR="00463B61" w:rsidRPr="007754CD" w:rsidRDefault="00463B61" w:rsidP="00C17BC1">
      <w:pPr>
        <w:pStyle w:val="Epgrafe"/>
        <w:keepNext/>
        <w:spacing w:after="0"/>
        <w:jc w:val="center"/>
        <w:rPr>
          <w:color w:val="002060"/>
        </w:rPr>
      </w:pPr>
      <w:bookmarkStart w:id="4" w:name="_Toc31017914"/>
      <w:r w:rsidRPr="007754CD">
        <w:rPr>
          <w:color w:val="002060"/>
        </w:rPr>
        <w:t xml:space="preserve">Tabla </w:t>
      </w:r>
      <w:r w:rsidRPr="007754CD">
        <w:rPr>
          <w:color w:val="002060"/>
        </w:rPr>
        <w:fldChar w:fldCharType="begin"/>
      </w:r>
      <w:r w:rsidRPr="007754CD">
        <w:rPr>
          <w:color w:val="002060"/>
        </w:rPr>
        <w:instrText xml:space="preserve"> SEQ Tabla \* ARABIC </w:instrText>
      </w:r>
      <w:r w:rsidRPr="007754CD">
        <w:rPr>
          <w:color w:val="002060"/>
        </w:rPr>
        <w:fldChar w:fldCharType="separate"/>
      </w:r>
      <w:r w:rsidR="004C0990">
        <w:rPr>
          <w:noProof/>
          <w:color w:val="002060"/>
        </w:rPr>
        <w:t>1</w:t>
      </w:r>
      <w:r w:rsidRPr="007754CD">
        <w:rPr>
          <w:color w:val="002060"/>
        </w:rPr>
        <w:fldChar w:fldCharType="end"/>
      </w:r>
      <w:r w:rsidR="002B6883" w:rsidRPr="007754CD">
        <w:rPr>
          <w:color w:val="002060"/>
        </w:rPr>
        <w:t>.</w:t>
      </w:r>
      <w:r w:rsidRPr="007754CD">
        <w:rPr>
          <w:color w:val="002060"/>
        </w:rPr>
        <w:t xml:space="preserve"> Cronograma Construcción PA AC - 2020</w:t>
      </w:r>
      <w:bookmarkEnd w:id="4"/>
    </w:p>
    <w:tbl>
      <w:tblPr>
        <w:tblW w:w="9709" w:type="dxa"/>
        <w:tblLayout w:type="fixed"/>
        <w:tblCellMar>
          <w:left w:w="0" w:type="dxa"/>
          <w:right w:w="0" w:type="dxa"/>
        </w:tblCellMar>
        <w:tblLook w:val="0600" w:firstRow="0" w:lastRow="0" w:firstColumn="0" w:lastColumn="0" w:noHBand="1" w:noVBand="1"/>
      </w:tblPr>
      <w:tblGrid>
        <w:gridCol w:w="364"/>
        <w:gridCol w:w="4668"/>
        <w:gridCol w:w="1701"/>
        <w:gridCol w:w="2976"/>
      </w:tblGrid>
      <w:tr w:rsidR="006E310D" w:rsidRPr="00281B84" w:rsidTr="00FB3CC2">
        <w:trPr>
          <w:trHeight w:val="264"/>
        </w:trPr>
        <w:tc>
          <w:tcPr>
            <w:tcW w:w="5032"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5" w:type="dxa"/>
              <w:left w:w="70" w:type="dxa"/>
              <w:bottom w:w="0" w:type="dxa"/>
              <w:right w:w="70" w:type="dxa"/>
            </w:tcMar>
            <w:vAlign w:val="center"/>
            <w:hideMark/>
          </w:tcPr>
          <w:p w:rsidR="006E310D" w:rsidRPr="007754CD" w:rsidRDefault="006E310D" w:rsidP="00D105D1">
            <w:pPr>
              <w:jc w:val="center"/>
              <w:rPr>
                <w:b/>
                <w:sz w:val="16"/>
                <w:szCs w:val="16"/>
              </w:rPr>
            </w:pPr>
            <w:r w:rsidRPr="007754CD">
              <w:rPr>
                <w:b/>
                <w:bCs/>
                <w:sz w:val="16"/>
                <w:szCs w:val="16"/>
              </w:rPr>
              <w:t>ACTIVIDAD</w:t>
            </w:r>
          </w:p>
        </w:tc>
        <w:tc>
          <w:tcPr>
            <w:tcW w:w="170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5" w:type="dxa"/>
              <w:left w:w="70" w:type="dxa"/>
              <w:bottom w:w="0" w:type="dxa"/>
              <w:right w:w="70" w:type="dxa"/>
            </w:tcMar>
            <w:vAlign w:val="center"/>
            <w:hideMark/>
          </w:tcPr>
          <w:p w:rsidR="006E310D" w:rsidRPr="007754CD" w:rsidRDefault="006E310D" w:rsidP="00D105D1">
            <w:pPr>
              <w:jc w:val="center"/>
              <w:rPr>
                <w:b/>
                <w:sz w:val="16"/>
                <w:szCs w:val="16"/>
              </w:rPr>
            </w:pPr>
            <w:r w:rsidRPr="007754CD">
              <w:rPr>
                <w:b/>
                <w:bCs/>
                <w:sz w:val="16"/>
                <w:szCs w:val="16"/>
              </w:rPr>
              <w:t>FECHA</w:t>
            </w:r>
          </w:p>
        </w:tc>
        <w:tc>
          <w:tcPr>
            <w:tcW w:w="2976"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5" w:type="dxa"/>
              <w:left w:w="70" w:type="dxa"/>
              <w:bottom w:w="0" w:type="dxa"/>
              <w:right w:w="70" w:type="dxa"/>
            </w:tcMar>
            <w:vAlign w:val="center"/>
            <w:hideMark/>
          </w:tcPr>
          <w:p w:rsidR="006E310D" w:rsidRPr="007754CD" w:rsidRDefault="006E310D" w:rsidP="00D105D1">
            <w:pPr>
              <w:jc w:val="center"/>
              <w:rPr>
                <w:b/>
                <w:sz w:val="16"/>
                <w:szCs w:val="16"/>
              </w:rPr>
            </w:pPr>
            <w:r w:rsidRPr="007754CD">
              <w:rPr>
                <w:b/>
                <w:sz w:val="16"/>
                <w:szCs w:val="16"/>
              </w:rPr>
              <w:t>PRODUCTO</w:t>
            </w:r>
          </w:p>
        </w:tc>
      </w:tr>
      <w:tr w:rsidR="006E310D" w:rsidRPr="006E310D" w:rsidTr="00FB3CC2">
        <w:trPr>
          <w:trHeight w:val="479"/>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1</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b/>
                <w:bCs/>
                <w:sz w:val="12"/>
                <w:szCs w:val="16"/>
              </w:rPr>
              <w:t>Publicación de la Noticia</w:t>
            </w:r>
            <w:r w:rsidRPr="00FB3CC2">
              <w:rPr>
                <w:sz w:val="12"/>
                <w:szCs w:val="16"/>
              </w:rPr>
              <w:t xml:space="preserve"> de Inicio de construcción del PA AC 2020 e invitación a participar.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Noviembre 12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Noticia publicada con formulario e invitación para participar + boletín interno publicado.</w:t>
            </w:r>
          </w:p>
        </w:tc>
      </w:tr>
      <w:tr w:rsidR="006E310D" w:rsidRPr="006E310D" w:rsidTr="00FB3CC2">
        <w:trPr>
          <w:trHeight w:val="418"/>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2</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992C58" w:rsidRPr="00FB3CC2" w:rsidRDefault="006E310D" w:rsidP="00CF04FA">
            <w:pPr>
              <w:rPr>
                <w:sz w:val="12"/>
                <w:szCs w:val="16"/>
              </w:rPr>
            </w:pPr>
            <w:r w:rsidRPr="00FB3CC2">
              <w:rPr>
                <w:b/>
                <w:bCs/>
                <w:sz w:val="12"/>
                <w:szCs w:val="16"/>
              </w:rPr>
              <w:t xml:space="preserve">Reunión  de presentación y apertura formal </w:t>
            </w:r>
            <w:r w:rsidRPr="00FB3CC2">
              <w:rPr>
                <w:sz w:val="12"/>
                <w:szCs w:val="16"/>
              </w:rPr>
              <w:t>del proceso de construcción PA AC con los  17 líderes de proceso</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Noviembre 14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 xml:space="preserve">Compromisos </w:t>
            </w:r>
          </w:p>
        </w:tc>
      </w:tr>
      <w:tr w:rsidR="006E310D" w:rsidRPr="006E310D" w:rsidTr="00FB3CC2">
        <w:trPr>
          <w:trHeight w:val="366"/>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3</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Mesas de Trabajo con los líderes y los responsables de los 6 componentes (según  cronograma)</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Noviembre    18 al 22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 xml:space="preserve">Formatos  diligenciados  (excepto MR) </w:t>
            </w:r>
          </w:p>
        </w:tc>
      </w:tr>
      <w:tr w:rsidR="006E310D" w:rsidRPr="006E310D" w:rsidTr="00FB3CC2">
        <w:trPr>
          <w:trHeight w:val="418"/>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4</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b/>
                <w:bCs/>
                <w:sz w:val="12"/>
                <w:szCs w:val="16"/>
              </w:rPr>
              <w:t xml:space="preserve">Diligenciamiento Matriz de Riesgos por proceso   </w:t>
            </w:r>
            <w:r w:rsidRPr="00FB3CC2">
              <w:rPr>
                <w:sz w:val="12"/>
                <w:szCs w:val="16"/>
              </w:rPr>
              <w:t>(17 líderes SIG + equipo de trabajo Of. Planeación, según cronograma)</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Noviembre    18 al 28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Mapa de Riesgos por proceso  diligenciado</w:t>
            </w:r>
          </w:p>
        </w:tc>
      </w:tr>
      <w:tr w:rsidR="006E310D" w:rsidRPr="006E310D" w:rsidTr="00FB3CC2">
        <w:trPr>
          <w:trHeight w:val="350"/>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5</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992C58" w:rsidRPr="00FB3CC2" w:rsidRDefault="006E310D" w:rsidP="00CF04FA">
            <w:pPr>
              <w:rPr>
                <w:sz w:val="12"/>
                <w:szCs w:val="16"/>
              </w:rPr>
            </w:pPr>
            <w:r w:rsidRPr="00FB3CC2">
              <w:rPr>
                <w:b/>
                <w:bCs/>
                <w:sz w:val="12"/>
                <w:szCs w:val="16"/>
              </w:rPr>
              <w:t xml:space="preserve">Revisión de observaciones de la comunidad </w:t>
            </w:r>
            <w:r w:rsidRPr="00FB3CC2">
              <w:rPr>
                <w:sz w:val="12"/>
                <w:szCs w:val="16"/>
              </w:rPr>
              <w:t>y análisis para su inclusión en el documento (líderes de los 6 componentes + Of. Planeación)</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Diciembre 2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Acta de reunión</w:t>
            </w:r>
          </w:p>
        </w:tc>
      </w:tr>
      <w:tr w:rsidR="006E310D" w:rsidRPr="006E310D" w:rsidTr="00FB3CC2">
        <w:trPr>
          <w:trHeight w:val="477"/>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6</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b/>
                <w:bCs/>
                <w:sz w:val="12"/>
                <w:szCs w:val="16"/>
              </w:rPr>
              <w:t xml:space="preserve">Revisión y Ajustes </w:t>
            </w:r>
            <w:r w:rsidRPr="00FB3CC2">
              <w:rPr>
                <w:sz w:val="12"/>
                <w:szCs w:val="16"/>
              </w:rPr>
              <w:t>de Formatos diligenciados de todos los componentes. (</w:t>
            </w:r>
            <w:proofErr w:type="gramStart"/>
            <w:r w:rsidRPr="00FB3CC2">
              <w:rPr>
                <w:sz w:val="12"/>
                <w:szCs w:val="16"/>
              </w:rPr>
              <w:t>líderes</w:t>
            </w:r>
            <w:proofErr w:type="gramEnd"/>
            <w:r w:rsidRPr="00FB3CC2">
              <w:rPr>
                <w:sz w:val="12"/>
                <w:szCs w:val="16"/>
              </w:rPr>
              <w:t xml:space="preserve"> de los 6 componentes + Of. Planeación)</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 xml:space="preserve">Diciembre  </w:t>
            </w:r>
          </w:p>
          <w:p w:rsidR="006E310D" w:rsidRPr="00FB3CC2" w:rsidRDefault="006E310D" w:rsidP="00D105D1">
            <w:pPr>
              <w:jc w:val="center"/>
              <w:rPr>
                <w:sz w:val="12"/>
                <w:szCs w:val="16"/>
              </w:rPr>
            </w:pPr>
            <w:r w:rsidRPr="00FB3CC2">
              <w:rPr>
                <w:sz w:val="12"/>
                <w:szCs w:val="16"/>
              </w:rPr>
              <w:t xml:space="preserve"> 3 al 7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 xml:space="preserve">Formatos ajustados </w:t>
            </w:r>
          </w:p>
        </w:tc>
      </w:tr>
      <w:tr w:rsidR="006E310D" w:rsidRPr="006E310D" w:rsidTr="00FB3CC2">
        <w:trPr>
          <w:trHeight w:val="236"/>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7</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b/>
                <w:bCs/>
                <w:sz w:val="12"/>
                <w:szCs w:val="16"/>
              </w:rPr>
              <w:t>Consolidación</w:t>
            </w:r>
            <w:r w:rsidRPr="00FB3CC2">
              <w:rPr>
                <w:sz w:val="12"/>
                <w:szCs w:val="16"/>
              </w:rPr>
              <w:t xml:space="preserve"> del Plan (Planeación)</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 xml:space="preserve">Diciembre </w:t>
            </w:r>
          </w:p>
          <w:p w:rsidR="006E310D" w:rsidRPr="00FB3CC2" w:rsidRDefault="006E310D" w:rsidP="00D105D1">
            <w:pPr>
              <w:jc w:val="center"/>
              <w:rPr>
                <w:sz w:val="12"/>
                <w:szCs w:val="16"/>
              </w:rPr>
            </w:pPr>
            <w:r w:rsidRPr="00FB3CC2">
              <w:rPr>
                <w:sz w:val="12"/>
                <w:szCs w:val="16"/>
              </w:rPr>
              <w:t xml:space="preserve">   09 al 13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Documento consolidado</w:t>
            </w:r>
          </w:p>
        </w:tc>
      </w:tr>
      <w:tr w:rsidR="006E310D" w:rsidRPr="006E310D" w:rsidTr="00FB3CC2">
        <w:trPr>
          <w:trHeight w:val="418"/>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8</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992C58" w:rsidRPr="00FB3CC2" w:rsidRDefault="006E310D" w:rsidP="00CF04FA">
            <w:pPr>
              <w:rPr>
                <w:sz w:val="12"/>
                <w:szCs w:val="16"/>
              </w:rPr>
            </w:pPr>
            <w:r w:rsidRPr="00FB3CC2">
              <w:rPr>
                <w:b/>
                <w:bCs/>
                <w:sz w:val="12"/>
                <w:szCs w:val="16"/>
              </w:rPr>
              <w:t>Socialización</w:t>
            </w:r>
            <w:r w:rsidRPr="00FB3CC2">
              <w:rPr>
                <w:sz w:val="12"/>
                <w:szCs w:val="16"/>
              </w:rPr>
              <w:t xml:space="preserve"> a través de página web del documento preliminar e invitación para más aportes, inquietudes, observaciones y propuestas.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jc w:val="center"/>
              <w:rPr>
                <w:sz w:val="12"/>
                <w:szCs w:val="16"/>
              </w:rPr>
            </w:pPr>
            <w:r w:rsidRPr="00FB3CC2">
              <w:rPr>
                <w:sz w:val="12"/>
                <w:szCs w:val="16"/>
              </w:rPr>
              <w:t>Diciembre    16  al 30 de 2019</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Documento socializado</w:t>
            </w:r>
          </w:p>
        </w:tc>
      </w:tr>
      <w:tr w:rsidR="006E310D" w:rsidRPr="006E310D" w:rsidTr="00FB3CC2">
        <w:trPr>
          <w:trHeight w:val="259"/>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9</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992C58" w:rsidRPr="00FB3CC2" w:rsidRDefault="006E310D" w:rsidP="00BC5CDC">
            <w:pPr>
              <w:rPr>
                <w:sz w:val="12"/>
                <w:szCs w:val="16"/>
              </w:rPr>
            </w:pPr>
            <w:r w:rsidRPr="00FB3CC2">
              <w:rPr>
                <w:b/>
                <w:bCs/>
                <w:sz w:val="12"/>
                <w:szCs w:val="16"/>
              </w:rPr>
              <w:t xml:space="preserve">Revisión </w:t>
            </w:r>
            <w:r w:rsidRPr="00FB3CC2">
              <w:rPr>
                <w:sz w:val="12"/>
                <w:szCs w:val="16"/>
              </w:rPr>
              <w:t>a observaciones y propuestas recibidas (Planeación + líderes componente)</w:t>
            </w:r>
            <w:r w:rsidR="00992C58" w:rsidRPr="00FB3CC2">
              <w:rPr>
                <w:sz w:val="12"/>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BC5CDC">
            <w:pPr>
              <w:jc w:val="center"/>
              <w:rPr>
                <w:sz w:val="12"/>
                <w:szCs w:val="16"/>
              </w:rPr>
            </w:pPr>
            <w:r w:rsidRPr="00FB3CC2">
              <w:rPr>
                <w:sz w:val="12"/>
                <w:szCs w:val="16"/>
              </w:rPr>
              <w:t>Enero 16 al 2</w:t>
            </w:r>
            <w:r w:rsidR="00BC5CDC">
              <w:rPr>
                <w:sz w:val="12"/>
                <w:szCs w:val="16"/>
              </w:rPr>
              <w:t>6</w:t>
            </w:r>
            <w:r w:rsidRPr="00FB3CC2">
              <w:rPr>
                <w:sz w:val="12"/>
                <w:szCs w:val="16"/>
              </w:rPr>
              <w:t xml:space="preserve"> 2020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Acta</w:t>
            </w:r>
          </w:p>
        </w:tc>
      </w:tr>
      <w:tr w:rsidR="006E310D" w:rsidRPr="006E310D" w:rsidTr="00FB3CC2">
        <w:trPr>
          <w:trHeight w:val="378"/>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10</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992C58" w:rsidRPr="00FB3CC2" w:rsidRDefault="006E310D" w:rsidP="00CF04FA">
            <w:pPr>
              <w:rPr>
                <w:sz w:val="12"/>
                <w:szCs w:val="16"/>
              </w:rPr>
            </w:pPr>
            <w:r w:rsidRPr="00FB3CC2">
              <w:rPr>
                <w:b/>
                <w:bCs/>
                <w:sz w:val="12"/>
                <w:szCs w:val="16"/>
              </w:rPr>
              <w:t xml:space="preserve">Incorporación </w:t>
            </w:r>
            <w:r w:rsidRPr="00FB3CC2">
              <w:rPr>
                <w:sz w:val="12"/>
                <w:szCs w:val="16"/>
              </w:rPr>
              <w:t>de consideraciones y sugerencias a que haya lugar y consolidación del Documento Final.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6E310D">
            <w:pPr>
              <w:jc w:val="center"/>
              <w:rPr>
                <w:sz w:val="12"/>
                <w:szCs w:val="16"/>
              </w:rPr>
            </w:pPr>
            <w:r w:rsidRPr="00FB3CC2">
              <w:rPr>
                <w:sz w:val="12"/>
                <w:szCs w:val="16"/>
              </w:rPr>
              <w:t xml:space="preserve">Enero 23 al 26 2020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Documento ajustado</w:t>
            </w:r>
          </w:p>
        </w:tc>
      </w:tr>
      <w:tr w:rsidR="006E310D" w:rsidRPr="006E310D" w:rsidTr="00FB3CC2">
        <w:trPr>
          <w:trHeight w:val="242"/>
        </w:trPr>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281B84" w:rsidRDefault="006E310D" w:rsidP="00D105D1">
            <w:pPr>
              <w:rPr>
                <w:sz w:val="14"/>
                <w:szCs w:val="20"/>
              </w:rPr>
            </w:pPr>
            <w:r w:rsidRPr="00281B84">
              <w:rPr>
                <w:sz w:val="14"/>
                <w:szCs w:val="20"/>
              </w:rPr>
              <w:t>11</w:t>
            </w:r>
          </w:p>
        </w:tc>
        <w:tc>
          <w:tcPr>
            <w:tcW w:w="466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b/>
                <w:bCs/>
                <w:sz w:val="12"/>
                <w:szCs w:val="16"/>
              </w:rPr>
              <w:t xml:space="preserve">Publicación </w:t>
            </w:r>
            <w:r w:rsidRPr="00FB3CC2">
              <w:rPr>
                <w:sz w:val="12"/>
                <w:szCs w:val="16"/>
              </w:rPr>
              <w:t>del Plan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45873">
            <w:pPr>
              <w:jc w:val="center"/>
              <w:rPr>
                <w:sz w:val="12"/>
                <w:szCs w:val="16"/>
              </w:rPr>
            </w:pPr>
            <w:r w:rsidRPr="00FB3CC2">
              <w:rPr>
                <w:sz w:val="12"/>
                <w:szCs w:val="16"/>
              </w:rPr>
              <w:t>Enero 2</w:t>
            </w:r>
            <w:r w:rsidR="00D45873">
              <w:rPr>
                <w:sz w:val="12"/>
                <w:szCs w:val="16"/>
              </w:rPr>
              <w:t>8</w:t>
            </w:r>
            <w:r w:rsidRPr="00FB3CC2">
              <w:rPr>
                <w:sz w:val="12"/>
                <w:szCs w:val="16"/>
              </w:rPr>
              <w:t xml:space="preserve"> 2020</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6E310D" w:rsidRPr="00FB3CC2" w:rsidRDefault="006E310D" w:rsidP="00D105D1">
            <w:pPr>
              <w:rPr>
                <w:sz w:val="12"/>
                <w:szCs w:val="16"/>
              </w:rPr>
            </w:pPr>
            <w:r w:rsidRPr="00FB3CC2">
              <w:rPr>
                <w:sz w:val="12"/>
                <w:szCs w:val="16"/>
              </w:rPr>
              <w:t>Documento publicado</w:t>
            </w:r>
          </w:p>
        </w:tc>
      </w:tr>
    </w:tbl>
    <w:p w:rsidR="006E310D" w:rsidRPr="00E051B3" w:rsidRDefault="006E310D" w:rsidP="006E310D">
      <w:pPr>
        <w:rPr>
          <w:sz w:val="12"/>
          <w:szCs w:val="16"/>
        </w:rPr>
      </w:pPr>
      <w:r w:rsidRPr="00E051B3">
        <w:rPr>
          <w:sz w:val="12"/>
          <w:szCs w:val="16"/>
        </w:rPr>
        <w:t xml:space="preserve">Proyectó: Martha Soraya González V. </w:t>
      </w:r>
    </w:p>
    <w:p w:rsidR="00B018E4" w:rsidRDefault="00A44327" w:rsidP="00C748BE">
      <w:pPr>
        <w:pStyle w:val="Ttulo1"/>
      </w:pPr>
      <w:bookmarkStart w:id="5" w:name="_Toc31014255"/>
      <w:r>
        <w:lastRenderedPageBreak/>
        <w:t xml:space="preserve">5. </w:t>
      </w:r>
      <w:r w:rsidR="00B018E4">
        <w:t xml:space="preserve">Componentes del Plan Anticorrupción </w:t>
      </w:r>
      <w:r w:rsidR="001C0961">
        <w:t xml:space="preserve">y </w:t>
      </w:r>
      <w:r w:rsidR="00B018E4">
        <w:t>de Atención al Ciudadano – PAAC</w:t>
      </w:r>
      <w:bookmarkEnd w:id="5"/>
      <w:r w:rsidR="00B018E4">
        <w:t xml:space="preserve"> </w:t>
      </w:r>
    </w:p>
    <w:p w:rsidR="00E77F14" w:rsidRDefault="00E77F14" w:rsidP="00E77F14"/>
    <w:p w:rsidR="0060411E" w:rsidRPr="00A53D64" w:rsidRDefault="00A44327" w:rsidP="00C748BE">
      <w:pPr>
        <w:pStyle w:val="Ttulo1"/>
        <w:rPr>
          <w:strike/>
        </w:rPr>
      </w:pPr>
      <w:bookmarkStart w:id="6" w:name="_Toc31014256"/>
      <w:r>
        <w:t>5</w:t>
      </w:r>
      <w:r w:rsidR="00B018E4">
        <w:t xml:space="preserve">.1 </w:t>
      </w:r>
      <w:r w:rsidR="007A0318" w:rsidRPr="00D50D2A">
        <w:t>Primer Componente</w:t>
      </w:r>
      <w:r w:rsidR="00E77F14">
        <w:t xml:space="preserve"> -</w:t>
      </w:r>
      <w:r w:rsidR="00A53D64" w:rsidRPr="00D50D2A">
        <w:t xml:space="preserve"> Gestión del Riesgo de Corrupción </w:t>
      </w:r>
      <w:r>
        <w:t>- Mapa de Riesgos de Corrupción.</w:t>
      </w:r>
      <w:bookmarkEnd w:id="6"/>
    </w:p>
    <w:p w:rsidR="00A53D64" w:rsidRPr="00A53D64" w:rsidRDefault="00A53D64" w:rsidP="00A53D64"/>
    <w:p w:rsidR="000119AE" w:rsidRPr="00292120" w:rsidRDefault="000119AE" w:rsidP="000119AE">
      <w:pPr>
        <w:rPr>
          <w:rFonts w:eastAsia="Times New Roman"/>
          <w:b/>
          <w:bCs/>
          <w:color w:val="000000"/>
          <w:sz w:val="22"/>
          <w:szCs w:val="22"/>
        </w:rPr>
      </w:pPr>
      <w:r w:rsidRPr="00292120">
        <w:rPr>
          <w:sz w:val="22"/>
          <w:szCs w:val="22"/>
        </w:rPr>
        <w:t>La gestión del riesgo en la Universidad es asumida como un ejercicio de Direccionamiento Estratégico y de Planeación, bajo el enfoque sistémico de operación por procesos, por lo tanto es integral y aplica a todos los procesos,  proyectos y sistemas de la Universidad, e involucra los riesgos de gestión, corrupción, ambientales, de seguridad y salud en el trabajo y de seguridad digital (incluye los riesgos de seguridad de la información).</w:t>
      </w:r>
    </w:p>
    <w:p w:rsidR="000119AE" w:rsidRPr="00292120" w:rsidRDefault="000119AE" w:rsidP="000119AE">
      <w:pPr>
        <w:pStyle w:val="Prrafodelista"/>
        <w:spacing w:after="0" w:line="240" w:lineRule="auto"/>
        <w:jc w:val="both"/>
        <w:rPr>
          <w:rFonts w:ascii="Arial" w:hAnsi="Arial" w:cs="Arial"/>
          <w:b/>
          <w:bCs/>
          <w:color w:val="000000"/>
          <w:lang w:eastAsia="es-CO"/>
        </w:rPr>
      </w:pPr>
    </w:p>
    <w:p w:rsidR="000119AE" w:rsidRDefault="000119AE" w:rsidP="000119AE">
      <w:pPr>
        <w:rPr>
          <w:sz w:val="22"/>
          <w:szCs w:val="22"/>
        </w:rPr>
      </w:pPr>
      <w:r w:rsidRPr="00292120">
        <w:rPr>
          <w:sz w:val="22"/>
          <w:szCs w:val="22"/>
        </w:rPr>
        <w:t xml:space="preserve">La gestión de los riesgos en la Universidad de los Llanos acoge la metodología expedida por el DAFP, la cual a su vez, acoge la Norma Técnica ISO 31000 versión 2018, según el Modelo Integrado de Gestión y Planeación MIPG entre otras fuentes oficiales, así como las normas técnicas y de consulta que representan las mejores prácticas en la gestión del riesgo de procesos.  </w:t>
      </w:r>
    </w:p>
    <w:p w:rsidR="00EE3FE8" w:rsidRDefault="00EE3FE8" w:rsidP="000119AE">
      <w:pPr>
        <w:rPr>
          <w:sz w:val="22"/>
          <w:szCs w:val="22"/>
        </w:rPr>
      </w:pPr>
    </w:p>
    <w:p w:rsidR="00EE3FE8" w:rsidRPr="00292120" w:rsidRDefault="00EE3FE8" w:rsidP="000119AE">
      <w:pPr>
        <w:rPr>
          <w:sz w:val="22"/>
          <w:szCs w:val="22"/>
        </w:rPr>
      </w:pPr>
      <w:r>
        <w:rPr>
          <w:sz w:val="22"/>
          <w:szCs w:val="22"/>
        </w:rPr>
        <w:t xml:space="preserve">A través de este componente se busca:  </w:t>
      </w:r>
    </w:p>
    <w:p w:rsidR="007A0318" w:rsidRDefault="007A0318" w:rsidP="000119AE">
      <w:pPr>
        <w:rPr>
          <w:sz w:val="22"/>
          <w:szCs w:val="22"/>
        </w:rPr>
      </w:pPr>
    </w:p>
    <w:p w:rsidR="00EE3FE8" w:rsidRPr="00EE3FE8" w:rsidRDefault="00EE3FE8" w:rsidP="00BF33CD">
      <w:pPr>
        <w:pStyle w:val="Prrafodelista"/>
        <w:numPr>
          <w:ilvl w:val="0"/>
          <w:numId w:val="6"/>
        </w:numPr>
        <w:autoSpaceDE w:val="0"/>
        <w:autoSpaceDN w:val="0"/>
        <w:adjustRightInd w:val="0"/>
        <w:spacing w:after="0" w:line="240" w:lineRule="auto"/>
        <w:contextualSpacing w:val="0"/>
        <w:jc w:val="both"/>
        <w:rPr>
          <w:rFonts w:ascii="Arial" w:eastAsiaTheme="minorHAnsi" w:hAnsi="Arial" w:cs="Arial"/>
          <w:color w:val="000000"/>
        </w:rPr>
      </w:pPr>
      <w:r w:rsidRPr="00EE3FE8">
        <w:rPr>
          <w:rFonts w:ascii="Arial" w:eastAsiaTheme="minorHAnsi" w:hAnsi="Arial" w:cs="Arial"/>
          <w:color w:val="000000"/>
        </w:rPr>
        <w:t xml:space="preserve">Definir el Marco de Referencia para la Administración de Riesgo en todas sus etapas, a partir de la identificación del contexto externo e interno de la Universidad. </w:t>
      </w:r>
    </w:p>
    <w:p w:rsidR="00EE3FE8" w:rsidRPr="00EE3FE8" w:rsidRDefault="00EE3FE8" w:rsidP="00EE3FE8">
      <w:pPr>
        <w:pStyle w:val="Prrafodelista"/>
        <w:adjustRightInd w:val="0"/>
        <w:rPr>
          <w:rFonts w:ascii="Arial" w:eastAsiaTheme="minorHAnsi" w:hAnsi="Arial" w:cs="Arial"/>
          <w:color w:val="000000"/>
        </w:rPr>
      </w:pPr>
    </w:p>
    <w:p w:rsidR="00EE3FE8" w:rsidRPr="00EE3FE8" w:rsidRDefault="00EE3FE8" w:rsidP="00BF33CD">
      <w:pPr>
        <w:pStyle w:val="Prrafodelista"/>
        <w:numPr>
          <w:ilvl w:val="0"/>
          <w:numId w:val="6"/>
        </w:numPr>
        <w:autoSpaceDE w:val="0"/>
        <w:autoSpaceDN w:val="0"/>
        <w:adjustRightInd w:val="0"/>
        <w:spacing w:after="0" w:line="240" w:lineRule="auto"/>
        <w:contextualSpacing w:val="0"/>
        <w:jc w:val="both"/>
        <w:rPr>
          <w:rFonts w:ascii="Arial" w:eastAsiaTheme="minorHAnsi" w:hAnsi="Arial" w:cs="Arial"/>
          <w:color w:val="000000"/>
        </w:rPr>
      </w:pPr>
      <w:r w:rsidRPr="00EE3FE8">
        <w:rPr>
          <w:rFonts w:ascii="Arial" w:eastAsiaTheme="minorHAnsi" w:hAnsi="Arial" w:cs="Arial"/>
          <w:color w:val="000000"/>
        </w:rPr>
        <w:t xml:space="preserve">Establecer los criterios para el tratamiento de los riesgos implementando acciones preventivas eficaces, que eviten su materialización y disminuyan su impacto. </w:t>
      </w:r>
    </w:p>
    <w:p w:rsidR="00EE3FE8" w:rsidRPr="00EE3FE8" w:rsidRDefault="00EE3FE8" w:rsidP="00EE3FE8">
      <w:pPr>
        <w:adjustRightInd w:val="0"/>
        <w:rPr>
          <w:rFonts w:eastAsiaTheme="minorHAnsi"/>
          <w:color w:val="000000"/>
          <w:sz w:val="22"/>
          <w:szCs w:val="22"/>
          <w:lang w:val="es-CO"/>
        </w:rPr>
      </w:pPr>
    </w:p>
    <w:p w:rsidR="00EE3FE8" w:rsidRPr="00EE3FE8" w:rsidRDefault="00EE3FE8" w:rsidP="00BF33CD">
      <w:pPr>
        <w:pStyle w:val="Prrafodelista"/>
        <w:numPr>
          <w:ilvl w:val="0"/>
          <w:numId w:val="6"/>
        </w:numPr>
        <w:autoSpaceDE w:val="0"/>
        <w:autoSpaceDN w:val="0"/>
        <w:adjustRightInd w:val="0"/>
        <w:spacing w:after="224" w:line="240" w:lineRule="auto"/>
        <w:contextualSpacing w:val="0"/>
        <w:jc w:val="both"/>
        <w:rPr>
          <w:rFonts w:ascii="Arial" w:eastAsiaTheme="minorHAnsi" w:hAnsi="Arial" w:cs="Arial"/>
          <w:color w:val="000000"/>
        </w:rPr>
      </w:pPr>
      <w:r w:rsidRPr="00EE3FE8">
        <w:rPr>
          <w:rFonts w:ascii="Arial" w:eastAsiaTheme="minorHAnsi" w:hAnsi="Arial" w:cs="Arial"/>
          <w:color w:val="000000"/>
        </w:rPr>
        <w:t xml:space="preserve">Suministrar una metodología que le permita a la Universidad la gestión efectiva de los riesgos que afectan el logro de los objetivos estratégicos y de proceso. </w:t>
      </w:r>
    </w:p>
    <w:p w:rsidR="00EE3FE8" w:rsidRPr="00EE3FE8" w:rsidRDefault="00EE3FE8" w:rsidP="00BF33CD">
      <w:pPr>
        <w:pStyle w:val="Prrafodelista"/>
        <w:numPr>
          <w:ilvl w:val="0"/>
          <w:numId w:val="6"/>
        </w:numPr>
        <w:autoSpaceDE w:val="0"/>
        <w:autoSpaceDN w:val="0"/>
        <w:adjustRightInd w:val="0"/>
        <w:spacing w:after="224" w:line="240" w:lineRule="auto"/>
        <w:contextualSpacing w:val="0"/>
        <w:jc w:val="both"/>
        <w:rPr>
          <w:rFonts w:ascii="Arial" w:eastAsiaTheme="minorHAnsi" w:hAnsi="Arial" w:cs="Arial"/>
          <w:color w:val="000000"/>
        </w:rPr>
      </w:pPr>
      <w:r w:rsidRPr="00EE3FE8">
        <w:rPr>
          <w:rFonts w:ascii="Arial" w:eastAsiaTheme="minorHAnsi" w:hAnsi="Arial" w:cs="Arial"/>
          <w:color w:val="000000"/>
        </w:rPr>
        <w:t>Diseñar y ofrecer una herramienta colaborativa y participativa para la identificación, análisis, evaluación y tratamiento de los riesgos de gestión, corrupción y seguridad digital, así como el respectivo seguimiento y evaluación de las acciones de control.</w:t>
      </w:r>
    </w:p>
    <w:p w:rsidR="00EE3FE8" w:rsidRPr="00EE3FE8" w:rsidRDefault="00EE3FE8" w:rsidP="00BF33CD">
      <w:pPr>
        <w:pStyle w:val="Prrafodelista"/>
        <w:numPr>
          <w:ilvl w:val="0"/>
          <w:numId w:val="6"/>
        </w:numPr>
        <w:autoSpaceDE w:val="0"/>
        <w:autoSpaceDN w:val="0"/>
        <w:adjustRightInd w:val="0"/>
        <w:spacing w:after="0" w:line="240" w:lineRule="auto"/>
        <w:contextualSpacing w:val="0"/>
        <w:jc w:val="both"/>
        <w:rPr>
          <w:rFonts w:ascii="Arial" w:eastAsiaTheme="minorHAnsi" w:hAnsi="Arial" w:cs="Arial"/>
          <w:color w:val="000000"/>
        </w:rPr>
      </w:pPr>
      <w:r w:rsidRPr="00EE3FE8">
        <w:rPr>
          <w:rFonts w:ascii="Arial" w:eastAsiaTheme="minorHAnsi" w:hAnsi="Arial" w:cs="Arial"/>
          <w:color w:val="000000"/>
        </w:rPr>
        <w:t xml:space="preserve">Armonizar la Administración del Riesgo con los diferentes Subsistemas que viene implementando la Universidad así: Gestión de la Calidad, Gestión de la Seguridad y Salud en el Trabajo, Gestión Ambiental y Gestión de Seguridad de la Información. </w:t>
      </w:r>
    </w:p>
    <w:p w:rsidR="00EE3FE8" w:rsidRPr="00EE3FE8" w:rsidRDefault="00EE3FE8" w:rsidP="00EE3FE8">
      <w:pPr>
        <w:pStyle w:val="Prrafodelista"/>
        <w:adjustRightInd w:val="0"/>
        <w:rPr>
          <w:rFonts w:ascii="Arial" w:eastAsiaTheme="minorHAnsi" w:hAnsi="Arial" w:cs="Arial"/>
          <w:color w:val="000000"/>
        </w:rPr>
      </w:pPr>
    </w:p>
    <w:p w:rsidR="00EE3FE8" w:rsidRPr="00EE3FE8" w:rsidRDefault="00EE3FE8" w:rsidP="00BF33CD">
      <w:pPr>
        <w:pStyle w:val="Prrafodelista"/>
        <w:numPr>
          <w:ilvl w:val="0"/>
          <w:numId w:val="6"/>
        </w:numPr>
        <w:autoSpaceDE w:val="0"/>
        <w:autoSpaceDN w:val="0"/>
        <w:adjustRightInd w:val="0"/>
        <w:spacing w:after="224" w:line="240" w:lineRule="auto"/>
        <w:contextualSpacing w:val="0"/>
        <w:jc w:val="both"/>
        <w:rPr>
          <w:rFonts w:ascii="Arial" w:eastAsiaTheme="minorHAnsi" w:hAnsi="Arial" w:cs="Arial"/>
          <w:color w:val="000000"/>
        </w:rPr>
      </w:pPr>
      <w:r w:rsidRPr="00EE3FE8">
        <w:rPr>
          <w:rFonts w:ascii="Arial" w:eastAsiaTheme="minorHAnsi" w:hAnsi="Arial" w:cs="Arial"/>
          <w:color w:val="000000"/>
        </w:rPr>
        <w:t xml:space="preserve">Determinar los roles y responsabilidades de cada uno de los servidores de la entidad (esquema de las líneas de defensa) en la gestión de los riesgos de calidad y corrupción.  </w:t>
      </w:r>
    </w:p>
    <w:p w:rsidR="00EE3FE8" w:rsidRPr="00EE3FE8" w:rsidRDefault="00EE3FE8" w:rsidP="00BF33CD">
      <w:pPr>
        <w:pStyle w:val="Prrafodelista"/>
        <w:numPr>
          <w:ilvl w:val="0"/>
          <w:numId w:val="6"/>
        </w:numPr>
        <w:pBdr>
          <w:top w:val="nil"/>
          <w:left w:val="nil"/>
          <w:bottom w:val="nil"/>
          <w:right w:val="nil"/>
          <w:between w:val="nil"/>
        </w:pBdr>
        <w:spacing w:after="0" w:line="240" w:lineRule="auto"/>
        <w:ind w:left="714" w:hanging="357"/>
        <w:jc w:val="both"/>
        <w:rPr>
          <w:rFonts w:ascii="Arial" w:eastAsia="Arial" w:hAnsi="Arial" w:cs="Arial"/>
          <w:color w:val="000000"/>
        </w:rPr>
      </w:pPr>
      <w:r w:rsidRPr="00EE3FE8">
        <w:rPr>
          <w:rFonts w:ascii="Arial" w:eastAsia="Arial" w:hAnsi="Arial" w:cs="Arial"/>
          <w:color w:val="000000"/>
        </w:rPr>
        <w:t xml:space="preserve">Generar una cultura de </w:t>
      </w:r>
      <w:r w:rsidRPr="00EE3FE8">
        <w:rPr>
          <w:rFonts w:ascii="Arial" w:eastAsia="Arial" w:hAnsi="Arial" w:cs="Arial"/>
        </w:rPr>
        <w:t>prevención</w:t>
      </w:r>
      <w:r w:rsidRPr="00EE3FE8">
        <w:rPr>
          <w:rFonts w:ascii="Arial" w:eastAsia="Arial" w:hAnsi="Arial" w:cs="Arial"/>
          <w:color w:val="000000"/>
        </w:rPr>
        <w:t xml:space="preserve"> de riesgos para generar </w:t>
      </w:r>
      <w:r w:rsidR="00DA4302">
        <w:rPr>
          <w:rFonts w:ascii="Arial" w:eastAsia="Arial" w:hAnsi="Arial" w:cs="Arial"/>
          <w:color w:val="000000"/>
        </w:rPr>
        <w:t xml:space="preserve">conciencia </w:t>
      </w:r>
      <w:r w:rsidRPr="00EE3FE8">
        <w:rPr>
          <w:rFonts w:ascii="Arial" w:eastAsia="Arial" w:hAnsi="Arial" w:cs="Arial"/>
          <w:color w:val="000000"/>
        </w:rPr>
        <w:t xml:space="preserve">en los servidores públicos, contratistas y demás colaboradores, frente al comportamiento ético y de cumplimiento en el desarrollo de sus funciones, para que estas se ejecuten de manera transparente y la gestión de la Universidad se realice en condiciones de legalidad, construyendo confianza en nuestros estudiantes y el ciudadano en general, protegiendo el patrimonio público. </w:t>
      </w:r>
    </w:p>
    <w:p w:rsidR="00EE3FE8" w:rsidRPr="00EE3FE8" w:rsidRDefault="00EE3FE8" w:rsidP="000119AE">
      <w:pPr>
        <w:rPr>
          <w:sz w:val="22"/>
          <w:szCs w:val="22"/>
        </w:rPr>
      </w:pPr>
    </w:p>
    <w:p w:rsidR="00EE3FE8" w:rsidRDefault="00EE3FE8" w:rsidP="000119AE">
      <w:pPr>
        <w:rPr>
          <w:sz w:val="22"/>
          <w:szCs w:val="22"/>
          <w:lang w:val="es-CO"/>
        </w:rPr>
      </w:pPr>
    </w:p>
    <w:p w:rsidR="00EE3FE8" w:rsidRDefault="00EE3FE8" w:rsidP="000119AE">
      <w:pPr>
        <w:rPr>
          <w:sz w:val="22"/>
          <w:szCs w:val="22"/>
          <w:lang w:val="es-CO"/>
        </w:rPr>
      </w:pPr>
    </w:p>
    <w:p w:rsidR="00EE3FE8" w:rsidRDefault="00EE3FE8" w:rsidP="000119AE">
      <w:pPr>
        <w:rPr>
          <w:sz w:val="22"/>
          <w:szCs w:val="22"/>
          <w:lang w:val="es-CO"/>
        </w:rPr>
      </w:pPr>
    </w:p>
    <w:p w:rsidR="00EE3FE8" w:rsidRPr="00EE3FE8" w:rsidRDefault="00EE3FE8" w:rsidP="000119AE">
      <w:pPr>
        <w:rPr>
          <w:sz w:val="22"/>
          <w:szCs w:val="22"/>
          <w:lang w:val="es-CO"/>
        </w:rPr>
      </w:pPr>
    </w:p>
    <w:p w:rsidR="00EE3FE8" w:rsidRDefault="00EE3FE8" w:rsidP="000119AE">
      <w:pPr>
        <w:rPr>
          <w:sz w:val="22"/>
          <w:szCs w:val="22"/>
        </w:rPr>
      </w:pPr>
    </w:p>
    <w:p w:rsidR="00EE3FE8" w:rsidRDefault="00EE3FE8" w:rsidP="000119AE">
      <w:pPr>
        <w:rPr>
          <w:sz w:val="22"/>
          <w:szCs w:val="22"/>
        </w:rPr>
      </w:pPr>
    </w:p>
    <w:p w:rsidR="00811D27" w:rsidRDefault="002817E1" w:rsidP="007A0318">
      <w:pPr>
        <w:rPr>
          <w:sz w:val="23"/>
          <w:szCs w:val="23"/>
        </w:rPr>
      </w:pPr>
      <w:r>
        <w:rPr>
          <w:rFonts w:eastAsia="Times New Roman"/>
          <w:b/>
          <w:bCs/>
          <w:color w:val="0070C0"/>
          <w:sz w:val="22"/>
          <w:szCs w:val="22"/>
        </w:rPr>
        <w:lastRenderedPageBreak/>
        <w:t>5</w:t>
      </w:r>
      <w:r w:rsidR="00D50D2A" w:rsidRPr="00D50D2A">
        <w:rPr>
          <w:rFonts w:eastAsia="Times New Roman"/>
          <w:b/>
          <w:bCs/>
          <w:color w:val="0070C0"/>
          <w:sz w:val="22"/>
          <w:szCs w:val="22"/>
        </w:rPr>
        <w:t>.1.1 Política de Gestión del Riesgo</w:t>
      </w:r>
      <w:r w:rsidR="00D50D2A" w:rsidRPr="00D50D2A">
        <w:rPr>
          <w:rFonts w:eastAsia="Times New Roman"/>
          <w:bCs/>
          <w:color w:val="0070C0"/>
          <w:sz w:val="22"/>
          <w:szCs w:val="22"/>
        </w:rPr>
        <w:t xml:space="preserve">. </w:t>
      </w:r>
      <w:r w:rsidR="00811D27">
        <w:rPr>
          <w:sz w:val="23"/>
          <w:szCs w:val="23"/>
        </w:rPr>
        <w:t>La Política de Administración del Riesgo de Corrupción es el propósito de la Alta Dirección de la Universidad para gestionar el riesgo de corrupción</w:t>
      </w:r>
      <w:r w:rsidR="00B37280">
        <w:rPr>
          <w:sz w:val="23"/>
          <w:szCs w:val="23"/>
        </w:rPr>
        <w:t xml:space="preserve">, desde el ejercicio de Direccionamiento Estratégico y de Planeación bajo el enfoque sistémico de operación y controles preventivos a los eventos que pueden incidir en el cumplimiento de sus objetivos, en procura de la transparencia en </w:t>
      </w:r>
      <w:r w:rsidR="00BF75AF">
        <w:rPr>
          <w:sz w:val="23"/>
          <w:szCs w:val="23"/>
        </w:rPr>
        <w:t>la gestión I</w:t>
      </w:r>
      <w:r w:rsidR="00B37280">
        <w:rPr>
          <w:sz w:val="23"/>
          <w:szCs w:val="23"/>
        </w:rPr>
        <w:t>nstitucional y la mejora continua de sus procesos.</w:t>
      </w:r>
      <w:r w:rsidR="00811D27">
        <w:rPr>
          <w:sz w:val="23"/>
          <w:szCs w:val="23"/>
        </w:rPr>
        <w:t xml:space="preserve"> </w:t>
      </w:r>
    </w:p>
    <w:p w:rsidR="00B37280" w:rsidRDefault="00B37280" w:rsidP="007A0318">
      <w:pPr>
        <w:rPr>
          <w:sz w:val="23"/>
          <w:szCs w:val="23"/>
        </w:rPr>
      </w:pPr>
    </w:p>
    <w:p w:rsidR="007A0318" w:rsidRPr="00683E21" w:rsidRDefault="006F1147" w:rsidP="007A0318">
      <w:pPr>
        <w:rPr>
          <w:sz w:val="22"/>
          <w:szCs w:val="22"/>
        </w:rPr>
      </w:pPr>
      <w:r w:rsidRPr="00292120">
        <w:rPr>
          <w:rFonts w:eastAsia="Times New Roman"/>
          <w:bCs/>
          <w:color w:val="000000"/>
          <w:sz w:val="22"/>
          <w:szCs w:val="22"/>
        </w:rPr>
        <w:t xml:space="preserve">En la actualidad se cuenta </w:t>
      </w:r>
      <w:r w:rsidR="00356EAD">
        <w:rPr>
          <w:rFonts w:eastAsia="Times New Roman"/>
          <w:bCs/>
          <w:color w:val="000000"/>
          <w:sz w:val="22"/>
          <w:szCs w:val="22"/>
        </w:rPr>
        <w:t>con una P</w:t>
      </w:r>
      <w:r w:rsidR="007A0318" w:rsidRPr="00292120">
        <w:rPr>
          <w:rFonts w:eastAsia="Times New Roman"/>
          <w:bCs/>
          <w:color w:val="000000"/>
          <w:sz w:val="22"/>
          <w:szCs w:val="22"/>
        </w:rPr>
        <w:t>olítica de Riesgo adoptada mediante la Resolución Rectoral No. 3116 de 2009, la cual se encuentra en proceso de actualización y será adoptada mediante acto administrativo del Consejo Superior Universitario</w:t>
      </w:r>
      <w:r w:rsidR="00A76AD6" w:rsidRPr="00292120">
        <w:rPr>
          <w:rFonts w:eastAsia="Times New Roman"/>
          <w:bCs/>
          <w:color w:val="000000"/>
          <w:sz w:val="22"/>
          <w:szCs w:val="22"/>
        </w:rPr>
        <w:t xml:space="preserve">, conforme lo </w:t>
      </w:r>
      <w:r w:rsidR="00A76AD6" w:rsidRPr="00683E21">
        <w:rPr>
          <w:rFonts w:eastAsia="Times New Roman"/>
          <w:bCs/>
          <w:color w:val="000000"/>
          <w:sz w:val="22"/>
          <w:szCs w:val="22"/>
        </w:rPr>
        <w:t xml:space="preserve">establece el Estatuto General de la Universidad; </w:t>
      </w:r>
      <w:r w:rsidR="007A0318" w:rsidRPr="00683E21">
        <w:rPr>
          <w:rFonts w:eastAsia="Times New Roman"/>
          <w:bCs/>
          <w:color w:val="000000"/>
          <w:sz w:val="22"/>
          <w:szCs w:val="22"/>
        </w:rPr>
        <w:t xml:space="preserve">se espera contar con este lineamiento </w:t>
      </w:r>
      <w:r w:rsidR="007E4FC7">
        <w:rPr>
          <w:rFonts w:eastAsia="Times New Roman"/>
          <w:bCs/>
          <w:color w:val="000000"/>
          <w:sz w:val="22"/>
          <w:szCs w:val="22"/>
        </w:rPr>
        <w:t xml:space="preserve">antes de finalizar el primer semestre </w:t>
      </w:r>
      <w:r w:rsidR="00D50D2A">
        <w:rPr>
          <w:rFonts w:eastAsia="Times New Roman"/>
          <w:bCs/>
          <w:color w:val="000000"/>
          <w:sz w:val="22"/>
          <w:szCs w:val="22"/>
        </w:rPr>
        <w:t xml:space="preserve">del </w:t>
      </w:r>
      <w:r w:rsidR="007A0318" w:rsidRPr="00683E21">
        <w:rPr>
          <w:rFonts w:eastAsia="Times New Roman"/>
          <w:bCs/>
          <w:color w:val="000000"/>
          <w:sz w:val="22"/>
          <w:szCs w:val="22"/>
        </w:rPr>
        <w:t>2020.</w:t>
      </w:r>
    </w:p>
    <w:p w:rsidR="007A0318" w:rsidRDefault="007A0318" w:rsidP="000119AE">
      <w:pPr>
        <w:rPr>
          <w:sz w:val="22"/>
          <w:szCs w:val="22"/>
        </w:rPr>
      </w:pPr>
    </w:p>
    <w:p w:rsidR="009D54AB" w:rsidRPr="00683E21" w:rsidRDefault="009D54AB" w:rsidP="000119AE">
      <w:pPr>
        <w:rPr>
          <w:sz w:val="22"/>
          <w:szCs w:val="22"/>
        </w:rPr>
      </w:pPr>
    </w:p>
    <w:p w:rsidR="001F77B5" w:rsidRDefault="002817E1" w:rsidP="001F77B5">
      <w:pPr>
        <w:pStyle w:val="Default"/>
        <w:jc w:val="both"/>
        <w:rPr>
          <w:rFonts w:ascii="Arial" w:hAnsi="Arial" w:cs="Arial"/>
          <w:b/>
          <w:bCs/>
          <w:sz w:val="22"/>
          <w:szCs w:val="22"/>
        </w:rPr>
      </w:pPr>
      <w:r>
        <w:rPr>
          <w:rFonts w:ascii="Arial" w:hAnsi="Arial" w:cs="Arial"/>
          <w:b/>
          <w:color w:val="0070C0"/>
          <w:sz w:val="22"/>
          <w:szCs w:val="22"/>
        </w:rPr>
        <w:t>5</w:t>
      </w:r>
      <w:r w:rsidR="00356EAD" w:rsidRPr="00356EAD">
        <w:rPr>
          <w:rFonts w:ascii="Arial" w:hAnsi="Arial" w:cs="Arial"/>
          <w:b/>
          <w:color w:val="0070C0"/>
          <w:sz w:val="22"/>
          <w:szCs w:val="22"/>
        </w:rPr>
        <w:t xml:space="preserve">.1.2 </w:t>
      </w:r>
      <w:r w:rsidR="00B3066C">
        <w:rPr>
          <w:rFonts w:ascii="Arial" w:hAnsi="Arial" w:cs="Arial"/>
          <w:b/>
          <w:color w:val="0070C0"/>
          <w:sz w:val="22"/>
          <w:szCs w:val="22"/>
        </w:rPr>
        <w:t xml:space="preserve">Construcción del </w:t>
      </w:r>
      <w:r w:rsidR="00356EAD" w:rsidRPr="00356EAD">
        <w:rPr>
          <w:rFonts w:ascii="Arial" w:hAnsi="Arial" w:cs="Arial"/>
          <w:b/>
          <w:color w:val="0070C0"/>
          <w:sz w:val="22"/>
          <w:szCs w:val="22"/>
        </w:rPr>
        <w:t>Mapa de Riesgos 2020.</w:t>
      </w:r>
      <w:r w:rsidR="00356EAD" w:rsidRPr="00356EAD">
        <w:rPr>
          <w:rFonts w:ascii="Arial" w:hAnsi="Arial" w:cs="Arial"/>
          <w:color w:val="0070C0"/>
          <w:sz w:val="22"/>
          <w:szCs w:val="22"/>
        </w:rPr>
        <w:t xml:space="preserve"> </w:t>
      </w:r>
      <w:r w:rsidR="00EB1110">
        <w:rPr>
          <w:rFonts w:ascii="Arial" w:hAnsi="Arial" w:cs="Arial"/>
          <w:color w:val="0070C0"/>
          <w:sz w:val="22"/>
          <w:szCs w:val="22"/>
        </w:rPr>
        <w:t xml:space="preserve"> </w:t>
      </w:r>
      <w:r w:rsidR="00745123">
        <w:rPr>
          <w:rFonts w:ascii="Arial" w:hAnsi="Arial" w:cs="Arial"/>
          <w:sz w:val="22"/>
          <w:szCs w:val="22"/>
        </w:rPr>
        <w:t xml:space="preserve">En el mes de septiembre de </w:t>
      </w:r>
      <w:r w:rsidR="00702018">
        <w:rPr>
          <w:rFonts w:ascii="Arial" w:hAnsi="Arial" w:cs="Arial"/>
          <w:sz w:val="22"/>
          <w:szCs w:val="22"/>
        </w:rPr>
        <w:t xml:space="preserve">2019 </w:t>
      </w:r>
      <w:r w:rsidR="00113FD2">
        <w:rPr>
          <w:rFonts w:ascii="Arial" w:hAnsi="Arial" w:cs="Arial"/>
          <w:sz w:val="22"/>
          <w:szCs w:val="22"/>
        </w:rPr>
        <w:t>la Oficina de Planeación, responsable del proceso de Gestión del Riesgo, realizó l</w:t>
      </w:r>
      <w:r w:rsidR="00702018">
        <w:rPr>
          <w:rFonts w:ascii="Arial" w:hAnsi="Arial" w:cs="Arial"/>
          <w:sz w:val="22"/>
          <w:szCs w:val="22"/>
        </w:rPr>
        <w:t xml:space="preserve">a actualización </w:t>
      </w:r>
      <w:r w:rsidR="00810A36">
        <w:rPr>
          <w:rFonts w:ascii="Arial" w:hAnsi="Arial" w:cs="Arial"/>
          <w:sz w:val="22"/>
          <w:szCs w:val="22"/>
        </w:rPr>
        <w:t>del procedimiento “PD-DIE-03” “</w:t>
      </w:r>
      <w:r w:rsidR="00810A36" w:rsidRPr="009D54AB">
        <w:rPr>
          <w:rFonts w:ascii="Arial" w:hAnsi="Arial" w:cs="Arial"/>
          <w:i/>
          <w:sz w:val="20"/>
          <w:szCs w:val="20"/>
        </w:rPr>
        <w:t>Procedimiento para la Gestión de los Riesgos y Oportunidades Institucionales</w:t>
      </w:r>
      <w:r w:rsidR="00810A36" w:rsidRPr="009D54AB">
        <w:rPr>
          <w:rFonts w:ascii="Arial" w:hAnsi="Arial" w:cs="Arial"/>
          <w:sz w:val="20"/>
          <w:szCs w:val="20"/>
        </w:rPr>
        <w:t>”</w:t>
      </w:r>
      <w:r w:rsidR="00810A36">
        <w:rPr>
          <w:rFonts w:ascii="Arial" w:hAnsi="Arial" w:cs="Arial"/>
          <w:sz w:val="22"/>
          <w:szCs w:val="22"/>
        </w:rPr>
        <w:t xml:space="preserve"> el cual involucra los riesgos de gestión y corrupción, así mismo actualizó </w:t>
      </w:r>
      <w:r w:rsidR="00702018">
        <w:rPr>
          <w:rFonts w:ascii="Arial" w:hAnsi="Arial" w:cs="Arial"/>
          <w:sz w:val="22"/>
          <w:szCs w:val="22"/>
        </w:rPr>
        <w:t xml:space="preserve">el formato </w:t>
      </w:r>
      <w:r w:rsidR="004E539E">
        <w:rPr>
          <w:rFonts w:ascii="Arial" w:hAnsi="Arial" w:cs="Arial"/>
          <w:sz w:val="22"/>
          <w:szCs w:val="22"/>
        </w:rPr>
        <w:t>“</w:t>
      </w:r>
      <w:r w:rsidR="004E539E" w:rsidRPr="009D54AB">
        <w:rPr>
          <w:rFonts w:ascii="Arial" w:hAnsi="Arial" w:cs="Arial"/>
          <w:i/>
          <w:sz w:val="20"/>
          <w:szCs w:val="20"/>
        </w:rPr>
        <w:t>Matriz de Identificación, Análisis, Valoración y Tratamiento de Riesgos</w:t>
      </w:r>
      <w:r w:rsidR="004E539E">
        <w:rPr>
          <w:rFonts w:ascii="Arial" w:hAnsi="Arial" w:cs="Arial"/>
          <w:sz w:val="22"/>
          <w:szCs w:val="22"/>
        </w:rPr>
        <w:t xml:space="preserve">” registrado con el código FO-DIE-01, </w:t>
      </w:r>
      <w:r w:rsidR="00501815">
        <w:rPr>
          <w:rFonts w:ascii="Arial" w:hAnsi="Arial" w:cs="Arial"/>
          <w:sz w:val="22"/>
          <w:szCs w:val="22"/>
        </w:rPr>
        <w:t>que c</w:t>
      </w:r>
      <w:r w:rsidR="004E539E">
        <w:rPr>
          <w:rFonts w:ascii="Arial" w:hAnsi="Arial" w:cs="Arial"/>
          <w:sz w:val="22"/>
          <w:szCs w:val="22"/>
        </w:rPr>
        <w:t>orresponde a un formato electrónico conformado por tres hojas identificadas así: “</w:t>
      </w:r>
      <w:r w:rsidR="004E539E" w:rsidRPr="009D54AB">
        <w:rPr>
          <w:rFonts w:ascii="Arial" w:hAnsi="Arial" w:cs="Arial"/>
          <w:i/>
          <w:sz w:val="20"/>
          <w:szCs w:val="20"/>
        </w:rPr>
        <w:t>hoja de identificación del Riesgo</w:t>
      </w:r>
      <w:r w:rsidR="004E539E" w:rsidRPr="009D54AB">
        <w:rPr>
          <w:rFonts w:ascii="Arial" w:hAnsi="Arial" w:cs="Arial"/>
          <w:sz w:val="20"/>
          <w:szCs w:val="20"/>
        </w:rPr>
        <w:t>”, “</w:t>
      </w:r>
      <w:r w:rsidR="004E539E" w:rsidRPr="009D54AB">
        <w:rPr>
          <w:rFonts w:ascii="Arial" w:hAnsi="Arial" w:cs="Arial"/>
          <w:i/>
          <w:sz w:val="20"/>
          <w:szCs w:val="20"/>
        </w:rPr>
        <w:t>hoja de Análisis del Riesgo</w:t>
      </w:r>
      <w:r w:rsidR="004E539E">
        <w:rPr>
          <w:rFonts w:ascii="Arial" w:hAnsi="Arial" w:cs="Arial"/>
          <w:sz w:val="22"/>
          <w:szCs w:val="22"/>
        </w:rPr>
        <w:t>” y “</w:t>
      </w:r>
      <w:r w:rsidR="004E539E" w:rsidRPr="009D54AB">
        <w:rPr>
          <w:rFonts w:ascii="Arial" w:hAnsi="Arial" w:cs="Arial"/>
          <w:i/>
          <w:sz w:val="20"/>
          <w:szCs w:val="20"/>
        </w:rPr>
        <w:t>hoja de Matriz de Riesgos</w:t>
      </w:r>
      <w:r w:rsidR="00501815">
        <w:rPr>
          <w:rFonts w:ascii="Arial" w:hAnsi="Arial" w:cs="Arial"/>
          <w:sz w:val="22"/>
          <w:szCs w:val="22"/>
        </w:rPr>
        <w:t>”, estos formatos están diseñado</w:t>
      </w:r>
      <w:r w:rsidR="004E539E">
        <w:rPr>
          <w:rFonts w:ascii="Arial" w:hAnsi="Arial" w:cs="Arial"/>
          <w:sz w:val="22"/>
          <w:szCs w:val="22"/>
        </w:rPr>
        <w:t xml:space="preserve">s </w:t>
      </w:r>
      <w:r w:rsidR="001F77B5">
        <w:rPr>
          <w:rFonts w:ascii="Arial" w:hAnsi="Arial" w:cs="Arial"/>
          <w:sz w:val="22"/>
          <w:szCs w:val="22"/>
        </w:rPr>
        <w:t xml:space="preserve">de manera independiente </w:t>
      </w:r>
      <w:r w:rsidR="00F92260">
        <w:rPr>
          <w:rFonts w:ascii="Arial" w:hAnsi="Arial" w:cs="Arial"/>
          <w:sz w:val="22"/>
          <w:szCs w:val="22"/>
        </w:rPr>
        <w:t xml:space="preserve">para cada proceso </w:t>
      </w:r>
      <w:r w:rsidR="001F77B5">
        <w:rPr>
          <w:rFonts w:ascii="Arial" w:hAnsi="Arial" w:cs="Arial"/>
          <w:sz w:val="22"/>
          <w:szCs w:val="22"/>
        </w:rPr>
        <w:t>y están totalmente parametrizado</w:t>
      </w:r>
      <w:r w:rsidR="001F77B5" w:rsidRPr="00683E21">
        <w:rPr>
          <w:rFonts w:ascii="Arial" w:hAnsi="Arial" w:cs="Arial"/>
          <w:sz w:val="22"/>
          <w:szCs w:val="22"/>
        </w:rPr>
        <w:t>s y formulad</w:t>
      </w:r>
      <w:r w:rsidR="001F77B5">
        <w:rPr>
          <w:rFonts w:ascii="Arial" w:hAnsi="Arial" w:cs="Arial"/>
          <w:sz w:val="22"/>
          <w:szCs w:val="22"/>
        </w:rPr>
        <w:t>o</w:t>
      </w:r>
      <w:r w:rsidR="001F77B5" w:rsidRPr="00683E21">
        <w:rPr>
          <w:rFonts w:ascii="Arial" w:hAnsi="Arial" w:cs="Arial"/>
          <w:sz w:val="22"/>
          <w:szCs w:val="22"/>
        </w:rPr>
        <w:t>s conforme a los lineamientos de la “</w:t>
      </w:r>
      <w:r w:rsidR="001F77B5" w:rsidRPr="009D54AB">
        <w:rPr>
          <w:rFonts w:ascii="Arial" w:hAnsi="Arial" w:cs="Arial"/>
          <w:b/>
          <w:bCs/>
          <w:sz w:val="20"/>
          <w:szCs w:val="20"/>
        </w:rPr>
        <w:t>Guía para la administración del riesgo y el diseño de controles en entidades públicas</w:t>
      </w:r>
      <w:r w:rsidR="001F77B5" w:rsidRPr="00683E21">
        <w:rPr>
          <w:rFonts w:ascii="Arial" w:hAnsi="Arial" w:cs="Arial"/>
          <w:b/>
          <w:bCs/>
          <w:sz w:val="22"/>
          <w:szCs w:val="22"/>
        </w:rPr>
        <w:t xml:space="preserve">” v. 4 de </w:t>
      </w:r>
      <w:r w:rsidR="00F6467E">
        <w:rPr>
          <w:rFonts w:ascii="Arial" w:hAnsi="Arial" w:cs="Arial"/>
          <w:b/>
          <w:bCs/>
          <w:sz w:val="22"/>
          <w:szCs w:val="22"/>
        </w:rPr>
        <w:t xml:space="preserve">Octubre de </w:t>
      </w:r>
      <w:r w:rsidR="001F77B5" w:rsidRPr="00683E21">
        <w:rPr>
          <w:rFonts w:ascii="Arial" w:hAnsi="Arial" w:cs="Arial"/>
          <w:b/>
          <w:bCs/>
          <w:sz w:val="22"/>
          <w:szCs w:val="22"/>
        </w:rPr>
        <w:t>2018</w:t>
      </w:r>
      <w:r w:rsidR="00F6467E">
        <w:rPr>
          <w:rFonts w:ascii="Arial" w:hAnsi="Arial" w:cs="Arial"/>
          <w:b/>
          <w:bCs/>
          <w:sz w:val="22"/>
          <w:szCs w:val="22"/>
        </w:rPr>
        <w:t xml:space="preserve"> – del DAFP</w:t>
      </w:r>
      <w:r w:rsidR="0014621E">
        <w:rPr>
          <w:rFonts w:ascii="Arial" w:hAnsi="Arial" w:cs="Arial"/>
          <w:b/>
          <w:bCs/>
          <w:sz w:val="22"/>
          <w:szCs w:val="22"/>
        </w:rPr>
        <w:t xml:space="preserve"> </w:t>
      </w:r>
      <w:r w:rsidR="0014621E">
        <w:rPr>
          <w:rFonts w:ascii="Arial" w:hAnsi="Arial" w:cs="Arial"/>
          <w:bCs/>
          <w:sz w:val="22"/>
          <w:szCs w:val="22"/>
        </w:rPr>
        <w:t>y se encuentran en la plataforma de Drive</w:t>
      </w:r>
      <w:r w:rsidR="001F77B5" w:rsidRPr="00683E21">
        <w:rPr>
          <w:rFonts w:ascii="Arial" w:hAnsi="Arial" w:cs="Arial"/>
          <w:b/>
          <w:bCs/>
          <w:sz w:val="22"/>
          <w:szCs w:val="22"/>
        </w:rPr>
        <w:t xml:space="preserve">. </w:t>
      </w:r>
    </w:p>
    <w:p w:rsidR="00810A36" w:rsidRDefault="00810A36" w:rsidP="001F77B5">
      <w:pPr>
        <w:pStyle w:val="Default"/>
        <w:jc w:val="both"/>
        <w:rPr>
          <w:rFonts w:ascii="Arial" w:hAnsi="Arial" w:cs="Arial"/>
          <w:b/>
          <w:bCs/>
          <w:sz w:val="22"/>
          <w:szCs w:val="22"/>
        </w:rPr>
      </w:pPr>
    </w:p>
    <w:p w:rsidR="00810A36" w:rsidRDefault="00810A36" w:rsidP="00810A36">
      <w:pPr>
        <w:pStyle w:val="Default"/>
        <w:jc w:val="both"/>
        <w:rPr>
          <w:rFonts w:ascii="Arial" w:hAnsi="Arial" w:cs="Arial"/>
          <w:sz w:val="22"/>
          <w:szCs w:val="22"/>
        </w:rPr>
      </w:pPr>
      <w:r>
        <w:rPr>
          <w:rFonts w:ascii="Arial" w:hAnsi="Arial" w:cs="Arial"/>
          <w:sz w:val="22"/>
          <w:szCs w:val="22"/>
        </w:rPr>
        <w:t xml:space="preserve">Una vez son diligenciados los formatos electrónicos por cada proceso </w:t>
      </w:r>
      <w:r w:rsidR="004B66EC">
        <w:rPr>
          <w:rFonts w:ascii="Arial" w:hAnsi="Arial" w:cs="Arial"/>
          <w:sz w:val="22"/>
          <w:szCs w:val="22"/>
        </w:rPr>
        <w:t xml:space="preserve">y </w:t>
      </w:r>
      <w:r>
        <w:rPr>
          <w:rFonts w:ascii="Arial" w:hAnsi="Arial" w:cs="Arial"/>
          <w:sz w:val="22"/>
          <w:szCs w:val="22"/>
        </w:rPr>
        <w:t xml:space="preserve">de acuerdo con el cronograma que establece la Oficina de Planeación, la información se traslada de manera automática a la Matriz de Riesgos Institucional, que es la que se publica en el link de Transparencia de la página web </w:t>
      </w:r>
      <w:r w:rsidR="00BF75AF">
        <w:rPr>
          <w:rFonts w:ascii="Arial" w:hAnsi="Arial" w:cs="Arial"/>
          <w:sz w:val="22"/>
          <w:szCs w:val="22"/>
        </w:rPr>
        <w:t>I</w:t>
      </w:r>
      <w:r>
        <w:rPr>
          <w:rFonts w:ascii="Arial" w:hAnsi="Arial" w:cs="Arial"/>
          <w:sz w:val="22"/>
          <w:szCs w:val="22"/>
        </w:rPr>
        <w:t>nstitucional.</w:t>
      </w:r>
    </w:p>
    <w:p w:rsidR="00810A36" w:rsidRDefault="00810A36" w:rsidP="001F77B5">
      <w:pPr>
        <w:pStyle w:val="Default"/>
        <w:jc w:val="both"/>
        <w:rPr>
          <w:rFonts w:ascii="Arial" w:hAnsi="Arial" w:cs="Arial"/>
          <w:b/>
          <w:bCs/>
          <w:sz w:val="22"/>
          <w:szCs w:val="22"/>
        </w:rPr>
      </w:pPr>
    </w:p>
    <w:p w:rsidR="004B66EC" w:rsidRPr="009D54AB" w:rsidRDefault="00E224F3" w:rsidP="009D54AB">
      <w:pPr>
        <w:autoSpaceDE w:val="0"/>
        <w:autoSpaceDN w:val="0"/>
        <w:adjustRightInd w:val="0"/>
        <w:rPr>
          <w:color w:val="000000"/>
          <w:sz w:val="22"/>
          <w:szCs w:val="22"/>
        </w:rPr>
      </w:pPr>
      <w:r>
        <w:rPr>
          <w:color w:val="000000"/>
          <w:sz w:val="22"/>
          <w:szCs w:val="22"/>
        </w:rPr>
        <w:t>L</w:t>
      </w:r>
      <w:r w:rsidR="004B66EC" w:rsidRPr="009D54AB">
        <w:rPr>
          <w:color w:val="000000"/>
          <w:sz w:val="22"/>
          <w:szCs w:val="22"/>
        </w:rPr>
        <w:t xml:space="preserve">a </w:t>
      </w:r>
      <w:r w:rsidR="004B66EC" w:rsidRPr="009D54AB">
        <w:rPr>
          <w:b/>
          <w:color w:val="000000"/>
          <w:sz w:val="22"/>
          <w:szCs w:val="22"/>
        </w:rPr>
        <w:t>administración del riesgo es asumida</w:t>
      </w:r>
      <w:r w:rsidR="004B66EC" w:rsidRPr="009D54AB">
        <w:rPr>
          <w:color w:val="000000"/>
          <w:sz w:val="22"/>
          <w:szCs w:val="22"/>
        </w:rPr>
        <w:t xml:space="preserve"> como una acti</w:t>
      </w:r>
      <w:r w:rsidR="004B66EC" w:rsidRPr="009D54AB">
        <w:rPr>
          <w:color w:val="000000"/>
          <w:sz w:val="22"/>
          <w:szCs w:val="22"/>
        </w:rPr>
        <w:softHyphen/>
        <w:t>vidad inherente al proceso de planeación</w:t>
      </w:r>
      <w:r w:rsidR="004C2F83" w:rsidRPr="009D54AB">
        <w:rPr>
          <w:color w:val="000000"/>
          <w:sz w:val="22"/>
          <w:szCs w:val="22"/>
        </w:rPr>
        <w:t xml:space="preserve"> estratégica, por lo tanto, la Oficina de P</w:t>
      </w:r>
      <w:r w:rsidR="004B66EC" w:rsidRPr="009D54AB">
        <w:rPr>
          <w:color w:val="000000"/>
          <w:sz w:val="22"/>
          <w:szCs w:val="22"/>
        </w:rPr>
        <w:t xml:space="preserve">laneación es la encargada de establecer los lineamientos y el diseño de la estrategia, así como </w:t>
      </w:r>
      <w:r w:rsidR="004C2F83" w:rsidRPr="009D54AB">
        <w:rPr>
          <w:color w:val="000000"/>
          <w:sz w:val="22"/>
          <w:szCs w:val="22"/>
        </w:rPr>
        <w:t xml:space="preserve">de </w:t>
      </w:r>
      <w:r w:rsidR="004B66EC" w:rsidRPr="009D54AB">
        <w:rPr>
          <w:color w:val="000000"/>
          <w:sz w:val="22"/>
          <w:szCs w:val="22"/>
        </w:rPr>
        <w:t>brindar la asesoría y acompañamiento para la identificación, tratamiento, manejo y seguimiento a los riesgos que afectan el logro de los objetivos institucionales</w:t>
      </w:r>
      <w:r w:rsidR="002D3772" w:rsidRPr="009D54AB">
        <w:rPr>
          <w:color w:val="000000"/>
          <w:sz w:val="22"/>
          <w:szCs w:val="22"/>
        </w:rPr>
        <w:t>.</w:t>
      </w:r>
    </w:p>
    <w:p w:rsidR="004B66EC" w:rsidRPr="009D54AB" w:rsidRDefault="004B66EC" w:rsidP="009D54AB">
      <w:pPr>
        <w:pStyle w:val="Pa26"/>
        <w:spacing w:line="240" w:lineRule="auto"/>
        <w:jc w:val="both"/>
        <w:rPr>
          <w:color w:val="000000"/>
          <w:sz w:val="22"/>
          <w:szCs w:val="22"/>
          <w:lang w:val="es"/>
        </w:rPr>
      </w:pPr>
    </w:p>
    <w:p w:rsidR="00D769B1" w:rsidRPr="009D54AB" w:rsidRDefault="00810A36" w:rsidP="009D54AB">
      <w:pPr>
        <w:rPr>
          <w:bCs/>
          <w:sz w:val="22"/>
          <w:szCs w:val="22"/>
        </w:rPr>
      </w:pPr>
      <w:r w:rsidRPr="009D54AB">
        <w:rPr>
          <w:bCs/>
          <w:sz w:val="22"/>
          <w:szCs w:val="22"/>
        </w:rPr>
        <w:t xml:space="preserve">La construcción del Mapa de Riesgos 2020 se inició </w:t>
      </w:r>
      <w:r w:rsidR="008F2DEA" w:rsidRPr="009D54AB">
        <w:rPr>
          <w:bCs/>
          <w:sz w:val="22"/>
          <w:szCs w:val="22"/>
        </w:rPr>
        <w:t>desde el mes de Agosto</w:t>
      </w:r>
      <w:r w:rsidR="00484281" w:rsidRPr="009D54AB">
        <w:rPr>
          <w:bCs/>
          <w:sz w:val="22"/>
          <w:szCs w:val="22"/>
        </w:rPr>
        <w:t xml:space="preserve"> de 2019 </w:t>
      </w:r>
      <w:r w:rsidR="008F2DEA" w:rsidRPr="009D54AB">
        <w:rPr>
          <w:bCs/>
          <w:sz w:val="22"/>
          <w:szCs w:val="22"/>
        </w:rPr>
        <w:t xml:space="preserve">con la realización de capacitaciones y talleres </w:t>
      </w:r>
      <w:r w:rsidR="008F2DEA" w:rsidRPr="009D54AB">
        <w:rPr>
          <w:sz w:val="22"/>
          <w:szCs w:val="22"/>
        </w:rPr>
        <w:t xml:space="preserve">con los líderes y equipos de cada uno de los procesos, </w:t>
      </w:r>
      <w:r w:rsidR="008F2DEA" w:rsidRPr="009D54AB">
        <w:rPr>
          <w:bCs/>
          <w:sz w:val="22"/>
          <w:szCs w:val="22"/>
        </w:rPr>
        <w:t xml:space="preserve">para el conocimiento y manejo de los </w:t>
      </w:r>
      <w:r w:rsidR="00484281" w:rsidRPr="009D54AB">
        <w:rPr>
          <w:bCs/>
          <w:sz w:val="22"/>
          <w:szCs w:val="22"/>
        </w:rPr>
        <w:t xml:space="preserve">nuevos </w:t>
      </w:r>
      <w:r w:rsidR="008F2DEA" w:rsidRPr="009D54AB">
        <w:rPr>
          <w:bCs/>
          <w:sz w:val="22"/>
          <w:szCs w:val="22"/>
        </w:rPr>
        <w:t xml:space="preserve">formatos electrónicos </w:t>
      </w:r>
      <w:r w:rsidR="00484281" w:rsidRPr="009D54AB">
        <w:rPr>
          <w:bCs/>
          <w:sz w:val="22"/>
          <w:szCs w:val="22"/>
        </w:rPr>
        <w:t xml:space="preserve">ubicados en </w:t>
      </w:r>
      <w:r w:rsidR="008F2DEA" w:rsidRPr="009D54AB">
        <w:rPr>
          <w:bCs/>
          <w:sz w:val="22"/>
          <w:szCs w:val="22"/>
        </w:rPr>
        <w:t xml:space="preserve">la plataforma Drive; </w:t>
      </w:r>
      <w:r w:rsidR="00484281" w:rsidRPr="009D54AB">
        <w:rPr>
          <w:bCs/>
          <w:sz w:val="22"/>
          <w:szCs w:val="22"/>
        </w:rPr>
        <w:t>i</w:t>
      </w:r>
      <w:r w:rsidR="008F2DEA" w:rsidRPr="009D54AB">
        <w:rPr>
          <w:bCs/>
          <w:sz w:val="22"/>
          <w:szCs w:val="22"/>
        </w:rPr>
        <w:t>gualmente, desde el mes de Noviembre, en cumplimiento del cronograma r</w:t>
      </w:r>
      <w:r w:rsidR="00022ED3" w:rsidRPr="009D54AB">
        <w:rPr>
          <w:bCs/>
          <w:sz w:val="22"/>
          <w:szCs w:val="22"/>
        </w:rPr>
        <w:t xml:space="preserve">espectivo, </w:t>
      </w:r>
      <w:r w:rsidR="008F2DEA" w:rsidRPr="009D54AB">
        <w:rPr>
          <w:bCs/>
          <w:sz w:val="22"/>
          <w:szCs w:val="22"/>
        </w:rPr>
        <w:t xml:space="preserve">los líderes de proceso junto con su equipo de trabajo, se reunieron con la profesional encargada del procedimiento en la Oficina de Planeación, para analizar el estado de las acciones del MR 2019 </w:t>
      </w:r>
      <w:r w:rsidR="001C6466" w:rsidRPr="009D54AB">
        <w:rPr>
          <w:bCs/>
          <w:sz w:val="22"/>
          <w:szCs w:val="22"/>
        </w:rPr>
        <w:t xml:space="preserve">el cual sirvió como punto de partida para </w:t>
      </w:r>
      <w:r w:rsidR="008F2DEA" w:rsidRPr="009D54AB">
        <w:rPr>
          <w:bCs/>
          <w:sz w:val="22"/>
          <w:szCs w:val="22"/>
        </w:rPr>
        <w:t xml:space="preserve">la </w:t>
      </w:r>
      <w:r w:rsidR="00F27D37" w:rsidRPr="009D54AB">
        <w:rPr>
          <w:bCs/>
          <w:sz w:val="22"/>
          <w:szCs w:val="22"/>
        </w:rPr>
        <w:t>i</w:t>
      </w:r>
      <w:r w:rsidR="008F2DEA" w:rsidRPr="009D54AB">
        <w:rPr>
          <w:bCs/>
          <w:sz w:val="22"/>
          <w:szCs w:val="22"/>
        </w:rPr>
        <w:t xml:space="preserve">dentificación, </w:t>
      </w:r>
      <w:r w:rsidR="00F27D37" w:rsidRPr="009D54AB">
        <w:rPr>
          <w:bCs/>
          <w:sz w:val="22"/>
          <w:szCs w:val="22"/>
        </w:rPr>
        <w:t>a</w:t>
      </w:r>
      <w:r w:rsidR="008F2DEA" w:rsidRPr="009D54AB">
        <w:rPr>
          <w:bCs/>
          <w:sz w:val="22"/>
          <w:szCs w:val="22"/>
        </w:rPr>
        <w:t>nálisis</w:t>
      </w:r>
      <w:r w:rsidR="00D769B1" w:rsidRPr="009D54AB">
        <w:rPr>
          <w:bCs/>
          <w:sz w:val="22"/>
          <w:szCs w:val="22"/>
        </w:rPr>
        <w:t xml:space="preserve"> y</w:t>
      </w:r>
      <w:r w:rsidR="00F27D37" w:rsidRPr="009D54AB">
        <w:rPr>
          <w:bCs/>
          <w:sz w:val="22"/>
          <w:szCs w:val="22"/>
        </w:rPr>
        <w:t xml:space="preserve"> v</w:t>
      </w:r>
      <w:r w:rsidR="008F2DEA" w:rsidRPr="009D54AB">
        <w:rPr>
          <w:bCs/>
          <w:sz w:val="22"/>
          <w:szCs w:val="22"/>
        </w:rPr>
        <w:t xml:space="preserve">aloración de los Riesgos </w:t>
      </w:r>
      <w:r w:rsidR="00D769B1" w:rsidRPr="009D54AB">
        <w:rPr>
          <w:bCs/>
          <w:sz w:val="22"/>
          <w:szCs w:val="22"/>
        </w:rPr>
        <w:t xml:space="preserve">2020 y las respectivas </w:t>
      </w:r>
      <w:r w:rsidR="008F2DEA" w:rsidRPr="009D54AB">
        <w:rPr>
          <w:bCs/>
          <w:sz w:val="22"/>
          <w:szCs w:val="22"/>
        </w:rPr>
        <w:t>acciones de control</w:t>
      </w:r>
      <w:r w:rsidR="00D769B1" w:rsidRPr="009D54AB">
        <w:rPr>
          <w:bCs/>
          <w:sz w:val="22"/>
          <w:szCs w:val="22"/>
        </w:rPr>
        <w:t xml:space="preserve">, </w:t>
      </w:r>
      <w:r w:rsidR="008F2DEA" w:rsidRPr="009D54AB">
        <w:rPr>
          <w:bCs/>
          <w:sz w:val="22"/>
          <w:szCs w:val="22"/>
        </w:rPr>
        <w:t>a través de la herramienta de Gestión del Riesgo por Proceso parametrizada en google</w:t>
      </w:r>
      <w:r w:rsidR="00D769B1" w:rsidRPr="009D54AB">
        <w:rPr>
          <w:bCs/>
          <w:sz w:val="22"/>
          <w:szCs w:val="22"/>
        </w:rPr>
        <w:t xml:space="preserve"> Drive</w:t>
      </w:r>
      <w:r w:rsidR="008F2DEA" w:rsidRPr="009D54AB">
        <w:rPr>
          <w:bCs/>
          <w:sz w:val="22"/>
          <w:szCs w:val="22"/>
        </w:rPr>
        <w:t xml:space="preserve">. </w:t>
      </w:r>
    </w:p>
    <w:p w:rsidR="00207546" w:rsidRDefault="00207546" w:rsidP="00207546">
      <w:pPr>
        <w:rPr>
          <w:bCs/>
          <w:sz w:val="20"/>
          <w:szCs w:val="20"/>
        </w:rPr>
      </w:pPr>
    </w:p>
    <w:p w:rsidR="00D105D1" w:rsidRPr="00207546" w:rsidRDefault="00B205EC" w:rsidP="00207546">
      <w:pPr>
        <w:rPr>
          <w:color w:val="000000"/>
          <w:sz w:val="22"/>
          <w:szCs w:val="22"/>
          <w:lang w:val="es-CO"/>
        </w:rPr>
      </w:pPr>
      <w:r w:rsidRPr="00207546">
        <w:rPr>
          <w:bCs/>
          <w:sz w:val="22"/>
          <w:szCs w:val="22"/>
        </w:rPr>
        <w:t>Conforme a</w:t>
      </w:r>
      <w:r w:rsidR="00D105D1" w:rsidRPr="00207546">
        <w:rPr>
          <w:bCs/>
          <w:sz w:val="22"/>
          <w:szCs w:val="22"/>
        </w:rPr>
        <w:t>l procedimiento, l</w:t>
      </w:r>
      <w:r w:rsidR="00D105D1" w:rsidRPr="00207546">
        <w:rPr>
          <w:color w:val="000000"/>
          <w:sz w:val="22"/>
          <w:szCs w:val="22"/>
          <w:lang w:val="es-CO"/>
        </w:rPr>
        <w:t xml:space="preserve">a </w:t>
      </w:r>
      <w:r w:rsidR="00D105D1" w:rsidRPr="00207546">
        <w:rPr>
          <w:b/>
          <w:color w:val="000000"/>
          <w:sz w:val="22"/>
          <w:szCs w:val="22"/>
          <w:lang w:val="es-CO"/>
        </w:rPr>
        <w:t>aprobación de los riesgos</w:t>
      </w:r>
      <w:r w:rsidR="00D105D1" w:rsidRPr="00207546">
        <w:rPr>
          <w:color w:val="000000"/>
          <w:sz w:val="22"/>
          <w:szCs w:val="22"/>
          <w:lang w:val="es-CO"/>
        </w:rPr>
        <w:t xml:space="preserve"> por proceso se realizó mediante acta firmada por el líder del proceso correspondiente</w:t>
      </w:r>
      <w:r w:rsidR="0038368F" w:rsidRPr="00207546">
        <w:rPr>
          <w:color w:val="000000"/>
          <w:sz w:val="22"/>
          <w:szCs w:val="22"/>
          <w:lang w:val="es-CO"/>
        </w:rPr>
        <w:t>, para lo cual también se tuvieron en cuenta los riesgos identificados en las Mesas de Trabajo Conjuntas, realizadas para la elaboraci</w:t>
      </w:r>
      <w:r w:rsidRPr="00207546">
        <w:rPr>
          <w:color w:val="000000"/>
          <w:sz w:val="22"/>
          <w:szCs w:val="22"/>
          <w:lang w:val="es-CO"/>
        </w:rPr>
        <w:t>ón del PAAC 2020, a</w:t>
      </w:r>
      <w:r w:rsidR="00D105D1" w:rsidRPr="00207546">
        <w:rPr>
          <w:color w:val="000000"/>
          <w:sz w:val="22"/>
          <w:szCs w:val="22"/>
          <w:lang w:val="es-CO"/>
        </w:rPr>
        <w:t xml:space="preserve">demás, los riesgos </w:t>
      </w:r>
      <w:r w:rsidR="0038368F" w:rsidRPr="00207546">
        <w:rPr>
          <w:color w:val="000000"/>
          <w:sz w:val="22"/>
          <w:szCs w:val="22"/>
          <w:lang w:val="es-CO"/>
        </w:rPr>
        <w:t xml:space="preserve">con </w:t>
      </w:r>
      <w:r w:rsidR="00D105D1" w:rsidRPr="00207546">
        <w:rPr>
          <w:b/>
          <w:color w:val="000000"/>
          <w:sz w:val="22"/>
          <w:szCs w:val="22"/>
          <w:lang w:val="es-CO"/>
        </w:rPr>
        <w:t>un nivel de criticidad alto</w:t>
      </w:r>
      <w:r w:rsidR="00D105D1" w:rsidRPr="00207546">
        <w:rPr>
          <w:color w:val="000000"/>
          <w:sz w:val="22"/>
          <w:szCs w:val="22"/>
          <w:lang w:val="es-CO"/>
        </w:rPr>
        <w:t>, se traslada</w:t>
      </w:r>
      <w:r w:rsidR="003374CA" w:rsidRPr="00207546">
        <w:rPr>
          <w:color w:val="000000"/>
          <w:sz w:val="22"/>
          <w:szCs w:val="22"/>
          <w:lang w:val="es-CO"/>
        </w:rPr>
        <w:t>ron</w:t>
      </w:r>
      <w:r w:rsidR="00D105D1" w:rsidRPr="00207546">
        <w:rPr>
          <w:color w:val="000000"/>
          <w:sz w:val="22"/>
          <w:szCs w:val="22"/>
          <w:lang w:val="es-CO"/>
        </w:rPr>
        <w:t xml:space="preserve"> automáticamente a la Matriz de Riesgos Institucionales; mientras que aquellos que se ubicaron en una zona de </w:t>
      </w:r>
      <w:r w:rsidR="00D105D1" w:rsidRPr="00207546">
        <w:rPr>
          <w:b/>
          <w:color w:val="000000"/>
          <w:sz w:val="22"/>
          <w:szCs w:val="22"/>
          <w:lang w:val="es-CO"/>
        </w:rPr>
        <w:t>riesgo menor o baja</w:t>
      </w:r>
      <w:r w:rsidR="00D105D1" w:rsidRPr="00207546">
        <w:rPr>
          <w:color w:val="000000"/>
          <w:sz w:val="22"/>
          <w:szCs w:val="22"/>
          <w:lang w:val="es-CO"/>
        </w:rPr>
        <w:t xml:space="preserve">, se gestionarán de manera interna </w:t>
      </w:r>
      <w:r w:rsidR="00D105D1" w:rsidRPr="00207546">
        <w:rPr>
          <w:color w:val="000000"/>
          <w:sz w:val="22"/>
          <w:szCs w:val="22"/>
          <w:lang w:val="es-CO"/>
        </w:rPr>
        <w:lastRenderedPageBreak/>
        <w:t>por el proceso, para el diseño de acciones de mejora que eviten el cambio de su nivel de criticidad, y también estarán sujetos a monitoreo y evaluación.</w:t>
      </w:r>
    </w:p>
    <w:p w:rsidR="00207546" w:rsidRPr="00207546" w:rsidRDefault="00207546" w:rsidP="00207546">
      <w:pPr>
        <w:rPr>
          <w:color w:val="000000"/>
          <w:sz w:val="22"/>
          <w:szCs w:val="22"/>
          <w:lang w:val="es-CO"/>
        </w:rPr>
      </w:pPr>
    </w:p>
    <w:p w:rsidR="0016027A" w:rsidRPr="00207546" w:rsidRDefault="0016027A" w:rsidP="00207546">
      <w:pPr>
        <w:rPr>
          <w:color w:val="000000"/>
          <w:sz w:val="22"/>
          <w:szCs w:val="22"/>
          <w:lang w:val="es-CO"/>
        </w:rPr>
      </w:pPr>
      <w:r w:rsidRPr="00207546">
        <w:rPr>
          <w:color w:val="000000"/>
          <w:sz w:val="22"/>
          <w:szCs w:val="22"/>
          <w:lang w:val="es-CO"/>
        </w:rPr>
        <w:t xml:space="preserve">Una vez consolidado el Mapa de Riesgos 2020, se publicó en la página web </w:t>
      </w:r>
      <w:r w:rsidR="00BF75AF">
        <w:rPr>
          <w:color w:val="000000"/>
          <w:sz w:val="22"/>
          <w:szCs w:val="22"/>
          <w:lang w:val="es-CO"/>
        </w:rPr>
        <w:t>I</w:t>
      </w:r>
      <w:r w:rsidRPr="00207546">
        <w:rPr>
          <w:color w:val="000000"/>
          <w:sz w:val="22"/>
          <w:szCs w:val="22"/>
          <w:lang w:val="es-CO"/>
        </w:rPr>
        <w:t>nstitucional como parte integral del Plan Anticorrupción y de Atención al Ciudadano – PA</w:t>
      </w:r>
      <w:r w:rsidR="007C3CF9">
        <w:rPr>
          <w:color w:val="000000"/>
          <w:sz w:val="22"/>
          <w:szCs w:val="22"/>
          <w:lang w:val="es-CO"/>
        </w:rPr>
        <w:t xml:space="preserve"> </w:t>
      </w:r>
      <w:r w:rsidRPr="00207546">
        <w:rPr>
          <w:color w:val="000000"/>
          <w:sz w:val="22"/>
          <w:szCs w:val="22"/>
          <w:lang w:val="es-CO"/>
        </w:rPr>
        <w:t>AC 2020, con el fin de darlo a conocer a la comunidad y recibir las respectivas observaciones y sugerencias.</w:t>
      </w:r>
    </w:p>
    <w:p w:rsidR="00810A36" w:rsidRPr="00207546" w:rsidRDefault="00810A36" w:rsidP="00207546">
      <w:pPr>
        <w:pStyle w:val="Default"/>
        <w:jc w:val="both"/>
        <w:rPr>
          <w:rFonts w:ascii="Arial" w:hAnsi="Arial" w:cs="Arial"/>
          <w:bCs/>
          <w:sz w:val="22"/>
          <w:szCs w:val="22"/>
          <w:lang w:val="es"/>
        </w:rPr>
      </w:pPr>
      <w:r w:rsidRPr="00207546">
        <w:rPr>
          <w:rFonts w:ascii="Arial" w:hAnsi="Arial" w:cs="Arial"/>
          <w:bCs/>
          <w:sz w:val="22"/>
          <w:szCs w:val="22"/>
        </w:rPr>
        <w:t xml:space="preserve"> </w:t>
      </w:r>
    </w:p>
    <w:p w:rsidR="00A76AD6" w:rsidRPr="00207546" w:rsidRDefault="00292120" w:rsidP="00207546">
      <w:pPr>
        <w:pStyle w:val="Default"/>
        <w:jc w:val="both"/>
        <w:rPr>
          <w:rFonts w:ascii="Arial" w:hAnsi="Arial" w:cs="Arial"/>
          <w:sz w:val="22"/>
          <w:szCs w:val="22"/>
        </w:rPr>
      </w:pPr>
      <w:r w:rsidRPr="00207546">
        <w:rPr>
          <w:rFonts w:ascii="Arial" w:hAnsi="Arial" w:cs="Arial"/>
          <w:sz w:val="22"/>
          <w:szCs w:val="22"/>
        </w:rPr>
        <w:t>Otro elemento de partida para el análisis de los riesgo</w:t>
      </w:r>
      <w:r w:rsidR="00023A81" w:rsidRPr="00207546">
        <w:rPr>
          <w:rFonts w:ascii="Arial" w:hAnsi="Arial" w:cs="Arial"/>
          <w:sz w:val="22"/>
          <w:szCs w:val="22"/>
        </w:rPr>
        <w:t xml:space="preserve">s es el análisis del contexto, el </w:t>
      </w:r>
      <w:r w:rsidRPr="00207546">
        <w:rPr>
          <w:rFonts w:ascii="Arial" w:hAnsi="Arial" w:cs="Arial"/>
          <w:sz w:val="22"/>
          <w:szCs w:val="22"/>
        </w:rPr>
        <w:t>cual se realiz</w:t>
      </w:r>
      <w:r w:rsidR="007C3CF9">
        <w:rPr>
          <w:rFonts w:ascii="Arial" w:hAnsi="Arial" w:cs="Arial"/>
          <w:sz w:val="22"/>
          <w:szCs w:val="22"/>
        </w:rPr>
        <w:t>ó</w:t>
      </w:r>
      <w:r w:rsidRPr="00207546">
        <w:rPr>
          <w:rFonts w:ascii="Arial" w:hAnsi="Arial" w:cs="Arial"/>
          <w:sz w:val="22"/>
          <w:szCs w:val="22"/>
        </w:rPr>
        <w:t xml:space="preserve"> a través de las matrices MEFI y MEFE que involucran el análisis DOFA de cada uno de los procesos, </w:t>
      </w:r>
      <w:r w:rsidR="00023A81" w:rsidRPr="00207546">
        <w:rPr>
          <w:rFonts w:ascii="Arial" w:hAnsi="Arial" w:cs="Arial"/>
          <w:sz w:val="22"/>
          <w:szCs w:val="22"/>
        </w:rPr>
        <w:t>elaboradas con el acompañamiento del equipo de Gestión de la Calidad de la Oficina de Planeación las cuales fueron incorporadas a la Matriz de Riesgos en la hoja de Identificación del Riesgo como “Otros factores de Riesgo</w:t>
      </w:r>
      <w:r w:rsidRPr="00207546">
        <w:rPr>
          <w:rFonts w:ascii="Arial" w:hAnsi="Arial" w:cs="Arial"/>
          <w:sz w:val="22"/>
          <w:szCs w:val="22"/>
        </w:rPr>
        <w:t xml:space="preserve">, así: </w:t>
      </w:r>
    </w:p>
    <w:p w:rsidR="0081450D" w:rsidRPr="00292120" w:rsidRDefault="0081450D" w:rsidP="00D15A0C">
      <w:pPr>
        <w:pStyle w:val="Default"/>
        <w:jc w:val="both"/>
        <w:rPr>
          <w:rFonts w:ascii="Arial" w:hAnsi="Arial" w:cs="Arial"/>
          <w:sz w:val="22"/>
          <w:szCs w:val="22"/>
        </w:rPr>
      </w:pPr>
    </w:p>
    <w:p w:rsidR="00484CD7" w:rsidRPr="00292120" w:rsidRDefault="00484CD7" w:rsidP="00BF33CD">
      <w:pPr>
        <w:pStyle w:val="Prrafodelista"/>
        <w:numPr>
          <w:ilvl w:val="0"/>
          <w:numId w:val="5"/>
        </w:numPr>
        <w:spacing w:before="200" w:line="360" w:lineRule="auto"/>
        <w:rPr>
          <w:rFonts w:ascii="Arial" w:hAnsi="Arial" w:cs="Arial"/>
        </w:rPr>
      </w:pPr>
      <w:r w:rsidRPr="00292120">
        <w:rPr>
          <w:rFonts w:ascii="Arial" w:eastAsia="Arial" w:hAnsi="Arial" w:cs="Arial"/>
          <w:b/>
          <w:color w:val="148AC5"/>
          <w:highlight w:val="white"/>
          <w:u w:val="single"/>
        </w:rPr>
        <w:t>Matriz de Evaluación de los Factores Internos - MEFI</w:t>
      </w:r>
    </w:p>
    <w:p w:rsidR="00484CD7" w:rsidRPr="00292120" w:rsidRDefault="004B508D" w:rsidP="00BF33CD">
      <w:pPr>
        <w:pStyle w:val="Prrafodelista"/>
        <w:numPr>
          <w:ilvl w:val="0"/>
          <w:numId w:val="4"/>
        </w:numPr>
        <w:spacing w:line="360" w:lineRule="auto"/>
        <w:rPr>
          <w:rFonts w:ascii="Arial" w:hAnsi="Arial" w:cs="Arial"/>
        </w:rPr>
      </w:pPr>
      <w:hyperlink r:id="rId19">
        <w:r w:rsidR="00484CD7" w:rsidRPr="00292120">
          <w:rPr>
            <w:rFonts w:ascii="Arial" w:hAnsi="Arial" w:cs="Arial"/>
            <w:b/>
            <w:color w:val="148AC5"/>
            <w:highlight w:val="white"/>
            <w:u w:val="single"/>
          </w:rPr>
          <w:t>Matriz de Evaluación de los Factores Externos - MEFE.</w:t>
        </w:r>
      </w:hyperlink>
    </w:p>
    <w:p w:rsidR="00A05A0C" w:rsidRDefault="00A05A0C" w:rsidP="00E5297F">
      <w:pPr>
        <w:autoSpaceDE w:val="0"/>
        <w:autoSpaceDN w:val="0"/>
        <w:adjustRightInd w:val="0"/>
        <w:rPr>
          <w:color w:val="000000"/>
          <w:sz w:val="22"/>
          <w:szCs w:val="22"/>
        </w:rPr>
      </w:pPr>
    </w:p>
    <w:p w:rsidR="00E5297F" w:rsidRDefault="00037C8E" w:rsidP="00E5297F">
      <w:pPr>
        <w:autoSpaceDE w:val="0"/>
        <w:autoSpaceDN w:val="0"/>
        <w:adjustRightInd w:val="0"/>
        <w:rPr>
          <w:color w:val="000000"/>
          <w:sz w:val="22"/>
          <w:szCs w:val="22"/>
        </w:rPr>
      </w:pPr>
      <w:r>
        <w:rPr>
          <w:color w:val="000000"/>
          <w:sz w:val="22"/>
          <w:szCs w:val="22"/>
        </w:rPr>
        <w:t xml:space="preserve">Para el año 2020 </w:t>
      </w:r>
      <w:r w:rsidR="00E5297F" w:rsidRPr="00A05A0C">
        <w:rPr>
          <w:color w:val="000000"/>
          <w:sz w:val="22"/>
          <w:szCs w:val="22"/>
        </w:rPr>
        <w:t>se busca</w:t>
      </w:r>
      <w:r>
        <w:rPr>
          <w:color w:val="000000"/>
          <w:sz w:val="22"/>
          <w:szCs w:val="22"/>
        </w:rPr>
        <w:t>:</w:t>
      </w:r>
      <w:r w:rsidR="00E5297F" w:rsidRPr="00A05A0C">
        <w:rPr>
          <w:color w:val="000000"/>
          <w:sz w:val="22"/>
          <w:szCs w:val="22"/>
        </w:rPr>
        <w:t xml:space="preserve"> </w:t>
      </w:r>
    </w:p>
    <w:p w:rsidR="00A05A0C" w:rsidRPr="00A05A0C" w:rsidRDefault="00A05A0C" w:rsidP="00E5297F">
      <w:pPr>
        <w:autoSpaceDE w:val="0"/>
        <w:autoSpaceDN w:val="0"/>
        <w:adjustRightInd w:val="0"/>
        <w:rPr>
          <w:color w:val="000000"/>
          <w:sz w:val="22"/>
          <w:szCs w:val="22"/>
        </w:rPr>
      </w:pPr>
    </w:p>
    <w:p w:rsidR="00E5297F" w:rsidRDefault="00E5297F" w:rsidP="00207546">
      <w:pPr>
        <w:pStyle w:val="Prrafodelista"/>
        <w:numPr>
          <w:ilvl w:val="0"/>
          <w:numId w:val="4"/>
        </w:numPr>
        <w:autoSpaceDE w:val="0"/>
        <w:autoSpaceDN w:val="0"/>
        <w:adjustRightInd w:val="0"/>
        <w:spacing w:after="0" w:line="240" w:lineRule="auto"/>
        <w:jc w:val="both"/>
        <w:rPr>
          <w:rFonts w:ascii="Arial" w:hAnsi="Arial" w:cs="Arial"/>
          <w:color w:val="000000"/>
        </w:rPr>
      </w:pPr>
      <w:r w:rsidRPr="00A05A0C">
        <w:rPr>
          <w:rFonts w:ascii="Arial" w:hAnsi="Arial" w:cs="Arial"/>
          <w:color w:val="000000"/>
        </w:rPr>
        <w:t>Actualizar los mapas de riesgos de corrupción</w:t>
      </w:r>
      <w:r w:rsidR="00ED0980">
        <w:rPr>
          <w:rFonts w:ascii="Arial" w:hAnsi="Arial" w:cs="Arial"/>
          <w:color w:val="000000"/>
        </w:rPr>
        <w:t xml:space="preserve"> por proceso</w:t>
      </w:r>
      <w:r w:rsidRPr="00A05A0C">
        <w:rPr>
          <w:rFonts w:ascii="Arial" w:hAnsi="Arial" w:cs="Arial"/>
          <w:color w:val="000000"/>
        </w:rPr>
        <w:t xml:space="preserve">, de forma tal que reflejen de manera real y objetiva, los riesgos presentes en los procesos de contratación y financieros, así como en aquellos trámites y procedimientos administrativos críticos de la Universidad, por su nivel de exposición. </w:t>
      </w:r>
    </w:p>
    <w:p w:rsidR="00ED0980" w:rsidRPr="00A05A0C" w:rsidRDefault="00ED0980" w:rsidP="00207546">
      <w:pPr>
        <w:pStyle w:val="Prrafodelista"/>
        <w:autoSpaceDE w:val="0"/>
        <w:autoSpaceDN w:val="0"/>
        <w:adjustRightInd w:val="0"/>
        <w:spacing w:after="0" w:line="240" w:lineRule="auto"/>
        <w:jc w:val="both"/>
        <w:rPr>
          <w:rFonts w:ascii="Arial" w:hAnsi="Arial" w:cs="Arial"/>
          <w:color w:val="000000"/>
        </w:rPr>
      </w:pPr>
    </w:p>
    <w:p w:rsidR="00E5297F" w:rsidRPr="00A05A0C" w:rsidRDefault="00E5297F" w:rsidP="00207546">
      <w:pPr>
        <w:pStyle w:val="Prrafodelista"/>
        <w:numPr>
          <w:ilvl w:val="0"/>
          <w:numId w:val="4"/>
        </w:numPr>
        <w:spacing w:after="0" w:line="240" w:lineRule="auto"/>
        <w:jc w:val="both"/>
        <w:rPr>
          <w:rFonts w:ascii="Arial" w:hAnsi="Arial" w:cs="Arial"/>
        </w:rPr>
      </w:pPr>
      <w:r w:rsidRPr="00A05A0C">
        <w:rPr>
          <w:rFonts w:ascii="Arial" w:hAnsi="Arial" w:cs="Arial"/>
          <w:color w:val="000000"/>
        </w:rPr>
        <w:t xml:space="preserve">Incluir la identificación, valoración y tratamiento de los riesgos </w:t>
      </w:r>
      <w:r w:rsidRPr="00A05A0C">
        <w:rPr>
          <w:rFonts w:ascii="Arial" w:hAnsi="Arial" w:cs="Arial"/>
        </w:rPr>
        <w:t>correspondientes a los ejes de: Seguridad y Salud en el Trabajo, Seguridad de la Información y Riesgos Ambientales.</w:t>
      </w:r>
    </w:p>
    <w:p w:rsidR="00096272" w:rsidRDefault="00096272" w:rsidP="00B0061E">
      <w:pPr>
        <w:autoSpaceDE w:val="0"/>
        <w:autoSpaceDN w:val="0"/>
        <w:adjustRightInd w:val="0"/>
        <w:spacing w:line="221" w:lineRule="atLeast"/>
        <w:rPr>
          <w:color w:val="000000"/>
          <w:sz w:val="20"/>
          <w:szCs w:val="20"/>
        </w:rPr>
      </w:pPr>
    </w:p>
    <w:p w:rsidR="00207546" w:rsidRPr="0016027A" w:rsidRDefault="00207546" w:rsidP="00B0061E">
      <w:pPr>
        <w:autoSpaceDE w:val="0"/>
        <w:autoSpaceDN w:val="0"/>
        <w:adjustRightInd w:val="0"/>
        <w:spacing w:line="221" w:lineRule="atLeast"/>
        <w:rPr>
          <w:color w:val="000000"/>
          <w:sz w:val="20"/>
          <w:szCs w:val="20"/>
        </w:rPr>
      </w:pPr>
    </w:p>
    <w:p w:rsidR="00002130" w:rsidRPr="00207546" w:rsidRDefault="00EB0F6D" w:rsidP="0057188F">
      <w:pPr>
        <w:pStyle w:val="Default"/>
        <w:jc w:val="both"/>
        <w:rPr>
          <w:rFonts w:ascii="Arial" w:hAnsi="Arial" w:cs="Arial"/>
          <w:sz w:val="22"/>
          <w:szCs w:val="22"/>
        </w:rPr>
      </w:pPr>
      <w:r w:rsidRPr="00207546">
        <w:rPr>
          <w:rFonts w:ascii="Arial" w:hAnsi="Arial" w:cs="Arial"/>
          <w:b/>
          <w:color w:val="0070C0"/>
          <w:sz w:val="22"/>
          <w:szCs w:val="22"/>
        </w:rPr>
        <w:t xml:space="preserve">5.1.3 Consulta y Divulgación. </w:t>
      </w:r>
      <w:r w:rsidRPr="00207546">
        <w:rPr>
          <w:rFonts w:ascii="Arial" w:eastAsia="Arial" w:hAnsi="Arial" w:cs="Arial"/>
          <w:sz w:val="22"/>
          <w:szCs w:val="22"/>
          <w:lang w:eastAsia="es-CO"/>
        </w:rPr>
        <w:t xml:space="preserve">La consulta y divulgación es una etapa participativa que se surte en todas las etapas de la construcción del Mapa de Riesgos de Corrupción e involucra tanto a actores internos como actores externos. </w:t>
      </w:r>
      <w:r w:rsidR="0057188F" w:rsidRPr="00207546">
        <w:rPr>
          <w:rFonts w:ascii="Arial" w:hAnsi="Arial" w:cs="Arial"/>
          <w:sz w:val="22"/>
          <w:szCs w:val="22"/>
          <w:lang w:eastAsia="es-CO"/>
        </w:rPr>
        <w:t xml:space="preserve">La Universidad </w:t>
      </w:r>
      <w:r w:rsidR="0057188F" w:rsidRPr="00207546">
        <w:rPr>
          <w:rFonts w:ascii="Arial" w:hAnsi="Arial" w:cs="Arial"/>
          <w:sz w:val="22"/>
          <w:szCs w:val="22"/>
        </w:rPr>
        <w:t>tiene en cuenta las necesidades de los usuarios o ciudadanos, de modo tal que los riesgos identificados, permitan encontrar puntos críticos para la mejora en la prestación de los servicios, a través de la socialización y divulgación de la política d</w:t>
      </w:r>
      <w:r w:rsidR="00D22A2D" w:rsidRPr="00207546">
        <w:rPr>
          <w:rFonts w:ascii="Arial" w:hAnsi="Arial" w:cs="Arial"/>
          <w:sz w:val="22"/>
          <w:szCs w:val="22"/>
        </w:rPr>
        <w:t xml:space="preserve">e Riesgos y de sus componentes; es así como mediante el Boletín No. 378 del 25 de Noviembre de 2019, y a través de un formulario electrónico dispuesto en la página web </w:t>
      </w:r>
      <w:r w:rsidR="00BF75AF">
        <w:rPr>
          <w:rFonts w:ascii="Arial" w:hAnsi="Arial" w:cs="Arial"/>
          <w:sz w:val="22"/>
          <w:szCs w:val="22"/>
        </w:rPr>
        <w:t>I</w:t>
      </w:r>
      <w:r w:rsidR="00D22A2D" w:rsidRPr="00207546">
        <w:rPr>
          <w:rFonts w:ascii="Arial" w:hAnsi="Arial" w:cs="Arial"/>
          <w:sz w:val="22"/>
          <w:szCs w:val="22"/>
        </w:rPr>
        <w:t>nstitucional, se invitó a la comunidad en general a participar en la construcción del PA AC 2020, el cual involucra el Mapa de Riesgos de la misma vigencia</w:t>
      </w:r>
      <w:r w:rsidR="0038605A" w:rsidRPr="00207546">
        <w:rPr>
          <w:rFonts w:ascii="Arial" w:hAnsi="Arial" w:cs="Arial"/>
          <w:sz w:val="22"/>
          <w:szCs w:val="22"/>
        </w:rPr>
        <w:t>; las observaciones y sugerencias fueron analizadas para revisar su pertinencia e inclusión en la propuesta de Mapa de Riesgos 2020</w:t>
      </w:r>
      <w:r w:rsidR="00BF75AF">
        <w:rPr>
          <w:rFonts w:ascii="Arial" w:hAnsi="Arial" w:cs="Arial"/>
          <w:sz w:val="22"/>
          <w:szCs w:val="22"/>
        </w:rPr>
        <w:t>, publicada en la página web I</w:t>
      </w:r>
      <w:r w:rsidR="001B1D62" w:rsidRPr="00207546">
        <w:rPr>
          <w:rFonts w:ascii="Arial" w:hAnsi="Arial" w:cs="Arial"/>
          <w:sz w:val="22"/>
          <w:szCs w:val="22"/>
        </w:rPr>
        <w:t>nstitucional el 1</w:t>
      </w:r>
      <w:r w:rsidR="00002130" w:rsidRPr="00207546">
        <w:rPr>
          <w:rFonts w:ascii="Arial" w:hAnsi="Arial" w:cs="Arial"/>
          <w:sz w:val="22"/>
          <w:szCs w:val="22"/>
        </w:rPr>
        <w:t>9</w:t>
      </w:r>
      <w:r w:rsidR="001B1D62" w:rsidRPr="00207546">
        <w:rPr>
          <w:rFonts w:ascii="Arial" w:hAnsi="Arial" w:cs="Arial"/>
          <w:sz w:val="22"/>
          <w:szCs w:val="22"/>
        </w:rPr>
        <w:t xml:space="preserve"> de diciembre de 2019</w:t>
      </w:r>
      <w:r w:rsidR="00002130" w:rsidRPr="00207546">
        <w:rPr>
          <w:rFonts w:ascii="Arial" w:hAnsi="Arial" w:cs="Arial"/>
          <w:sz w:val="22"/>
          <w:szCs w:val="22"/>
        </w:rPr>
        <w:t>, mediante noticia en la cual se invitó nuevamente a conocer y opinar sobre el PA AC y el Mapa de Riesgos 2020, como se puede observar en el siguiente enlace:</w:t>
      </w:r>
    </w:p>
    <w:p w:rsidR="00002130" w:rsidRDefault="00002130" w:rsidP="0057188F">
      <w:pPr>
        <w:pStyle w:val="Default"/>
        <w:jc w:val="both"/>
        <w:rPr>
          <w:rFonts w:ascii="Arial" w:hAnsi="Arial" w:cs="Arial"/>
          <w:sz w:val="20"/>
          <w:szCs w:val="20"/>
        </w:rPr>
      </w:pPr>
    </w:p>
    <w:p w:rsidR="00D22A2D" w:rsidRDefault="004B508D" w:rsidP="0057188F">
      <w:pPr>
        <w:pStyle w:val="Default"/>
        <w:jc w:val="both"/>
        <w:rPr>
          <w:rFonts w:ascii="Arial" w:hAnsi="Arial" w:cs="Arial"/>
          <w:sz w:val="20"/>
          <w:szCs w:val="20"/>
        </w:rPr>
      </w:pPr>
      <w:hyperlink r:id="rId20" w:history="1">
        <w:r w:rsidR="00002130">
          <w:rPr>
            <w:rStyle w:val="Hipervnculo"/>
          </w:rPr>
          <w:t>https://www.unillanos.edu.co/index.php/noticias-imagenes/5686-construido-el-plan-anticorrupcion-y-de-atencion-al-ciudadano-paac-2020</w:t>
        </w:r>
      </w:hyperlink>
      <w:r w:rsidR="0038605A">
        <w:rPr>
          <w:rFonts w:ascii="Arial" w:hAnsi="Arial" w:cs="Arial"/>
          <w:sz w:val="20"/>
          <w:szCs w:val="20"/>
        </w:rPr>
        <w:t>.</w:t>
      </w:r>
      <w:r w:rsidR="00D22A2D">
        <w:rPr>
          <w:rFonts w:ascii="Arial" w:hAnsi="Arial" w:cs="Arial"/>
          <w:sz w:val="20"/>
          <w:szCs w:val="20"/>
        </w:rPr>
        <w:t xml:space="preserve"> </w:t>
      </w:r>
    </w:p>
    <w:p w:rsidR="00D22A2D" w:rsidRDefault="00D22A2D" w:rsidP="0057188F">
      <w:pPr>
        <w:pStyle w:val="Default"/>
        <w:jc w:val="both"/>
        <w:rPr>
          <w:rFonts w:ascii="Arial" w:hAnsi="Arial" w:cs="Arial"/>
          <w:sz w:val="20"/>
          <w:szCs w:val="20"/>
        </w:rPr>
      </w:pPr>
    </w:p>
    <w:p w:rsidR="00107C0D" w:rsidRPr="00F74EE2" w:rsidRDefault="0038605A" w:rsidP="00207546">
      <w:pPr>
        <w:autoSpaceDE w:val="0"/>
        <w:autoSpaceDN w:val="0"/>
        <w:adjustRightInd w:val="0"/>
        <w:rPr>
          <w:sz w:val="22"/>
          <w:szCs w:val="22"/>
        </w:rPr>
      </w:pPr>
      <w:r w:rsidRPr="00F74EE2">
        <w:rPr>
          <w:sz w:val="22"/>
          <w:szCs w:val="22"/>
        </w:rPr>
        <w:t>Así mismo, l</w:t>
      </w:r>
      <w:r w:rsidR="00107C0D" w:rsidRPr="00F74EE2">
        <w:rPr>
          <w:sz w:val="22"/>
          <w:szCs w:val="22"/>
        </w:rPr>
        <w:t>as actualizaciones del Mapa de Riesgos de Corrupción y las acciones para su manejo pueden ser consultadas desde el espacio de Transparencia y acceso a la información pública de la Universidad en el siguiente enlace:</w:t>
      </w:r>
    </w:p>
    <w:p w:rsidR="00107C0D" w:rsidRDefault="004B508D" w:rsidP="00207546">
      <w:pPr>
        <w:pStyle w:val="Default"/>
        <w:jc w:val="both"/>
        <w:rPr>
          <w:rFonts w:ascii="Arial" w:hAnsi="Arial" w:cs="Arial"/>
          <w:sz w:val="20"/>
          <w:szCs w:val="20"/>
        </w:rPr>
      </w:pPr>
      <w:hyperlink r:id="rId21" w:history="1">
        <w:r w:rsidR="00107C0D" w:rsidRPr="007741F1">
          <w:rPr>
            <w:rStyle w:val="Hipervnculo"/>
            <w:sz w:val="20"/>
            <w:szCs w:val="20"/>
          </w:rPr>
          <w:t>https://www.unillanos.edu.co/docus/Plan%20Anticorrupci%C3%B3n%20y%20de%20Atenci%C3%B3n%20al%20Ciudadano.pdf</w:t>
        </w:r>
      </w:hyperlink>
    </w:p>
    <w:p w:rsidR="007C3CF9" w:rsidRPr="00F74EE2" w:rsidRDefault="007C3CF9" w:rsidP="00207546">
      <w:pPr>
        <w:rPr>
          <w:sz w:val="22"/>
          <w:szCs w:val="22"/>
        </w:rPr>
      </w:pPr>
      <w:r w:rsidRPr="00F74EE2">
        <w:rPr>
          <w:sz w:val="22"/>
          <w:szCs w:val="22"/>
        </w:rPr>
        <w:lastRenderedPageBreak/>
        <w:t xml:space="preserve">Dado que la construcción y publicación del </w:t>
      </w:r>
      <w:r w:rsidR="00BF75AF" w:rsidRPr="00F74EE2">
        <w:rPr>
          <w:sz w:val="22"/>
          <w:szCs w:val="22"/>
        </w:rPr>
        <w:t>Mapa de Riesgos I</w:t>
      </w:r>
      <w:r w:rsidRPr="00F74EE2">
        <w:rPr>
          <w:sz w:val="22"/>
          <w:szCs w:val="22"/>
        </w:rPr>
        <w:t xml:space="preserve">nstitucional es anual, su publicación debe realizarse a más tardar el 31 de enero del 2020 en la página web </w:t>
      </w:r>
      <w:r w:rsidR="00BF75AF" w:rsidRPr="00F74EE2">
        <w:rPr>
          <w:sz w:val="22"/>
          <w:szCs w:val="22"/>
        </w:rPr>
        <w:t xml:space="preserve">de la Entidad, </w:t>
      </w:r>
      <w:r w:rsidRPr="00F74EE2">
        <w:rPr>
          <w:sz w:val="22"/>
          <w:szCs w:val="22"/>
        </w:rPr>
        <w:t xml:space="preserve">según lo dispuesto en la normatividad vigente. </w:t>
      </w:r>
    </w:p>
    <w:p w:rsidR="00F5744B" w:rsidRDefault="00F5744B" w:rsidP="00207546">
      <w:pPr>
        <w:pStyle w:val="Default"/>
        <w:jc w:val="both"/>
        <w:rPr>
          <w:rFonts w:ascii="Arial" w:hAnsi="Arial" w:cs="Arial"/>
          <w:b/>
          <w:color w:val="0070C0"/>
          <w:sz w:val="22"/>
          <w:szCs w:val="22"/>
        </w:rPr>
      </w:pPr>
    </w:p>
    <w:p w:rsidR="00C56FE0" w:rsidRDefault="00C56FE0" w:rsidP="00207546">
      <w:pPr>
        <w:pStyle w:val="Default"/>
        <w:jc w:val="both"/>
        <w:rPr>
          <w:rFonts w:ascii="Arial" w:hAnsi="Arial" w:cs="Arial"/>
          <w:b/>
          <w:color w:val="0070C0"/>
          <w:sz w:val="22"/>
          <w:szCs w:val="22"/>
        </w:rPr>
      </w:pPr>
    </w:p>
    <w:p w:rsidR="009D317C" w:rsidRPr="00207546" w:rsidRDefault="009D317C" w:rsidP="00207546">
      <w:pPr>
        <w:pStyle w:val="Default"/>
        <w:jc w:val="both"/>
        <w:rPr>
          <w:rFonts w:ascii="Arial" w:hAnsi="Arial" w:cs="Arial"/>
          <w:strike/>
          <w:sz w:val="22"/>
          <w:szCs w:val="22"/>
        </w:rPr>
      </w:pPr>
      <w:r w:rsidRPr="00207546">
        <w:rPr>
          <w:rFonts w:ascii="Arial" w:hAnsi="Arial" w:cs="Arial"/>
          <w:b/>
          <w:color w:val="0070C0"/>
          <w:sz w:val="22"/>
          <w:szCs w:val="22"/>
        </w:rPr>
        <w:t>5.1.4 Ajustes y Modificaciones.</w:t>
      </w:r>
      <w:r w:rsidRPr="00207546">
        <w:rPr>
          <w:rFonts w:ascii="Arial" w:hAnsi="Arial" w:cs="Arial"/>
          <w:color w:val="0070C0"/>
          <w:sz w:val="22"/>
          <w:szCs w:val="22"/>
        </w:rPr>
        <w:t xml:space="preserve"> </w:t>
      </w:r>
      <w:r w:rsidRPr="00207546">
        <w:rPr>
          <w:rFonts w:ascii="Arial" w:hAnsi="Arial" w:cs="Arial"/>
          <w:sz w:val="22"/>
          <w:szCs w:val="22"/>
        </w:rPr>
        <w:t xml:space="preserve">Los </w:t>
      </w:r>
      <w:r w:rsidRPr="00207546">
        <w:rPr>
          <w:rFonts w:ascii="Arial" w:hAnsi="Arial" w:cs="Arial"/>
          <w:b/>
          <w:sz w:val="22"/>
          <w:szCs w:val="22"/>
        </w:rPr>
        <w:t>ajustes y modificaciones</w:t>
      </w:r>
      <w:r w:rsidRPr="00207546">
        <w:rPr>
          <w:rFonts w:ascii="Arial" w:hAnsi="Arial" w:cs="Arial"/>
          <w:sz w:val="22"/>
          <w:szCs w:val="22"/>
        </w:rPr>
        <w:t xml:space="preserve"> de planes de tratamiento o fechas de cumplimiento para los riesgos, orientadas a mejorar el mapa de riesgos de corrupción, se podrán llevar a cabo después de su publicación y durante el respectivo año de vigencia, a más tardar treinta (30) días calendario antes de la fecha del segundo corte para el monitoreo respectivo,  vía correo electrónico remitido por el líder del proceso en donde se relacionen los ajustes, modificaciones o inclusiones debidamente justificadas.</w:t>
      </w:r>
      <w:r w:rsidRPr="00207546">
        <w:rPr>
          <w:rFonts w:ascii="Arial" w:hAnsi="Arial" w:cs="Arial"/>
          <w:strike/>
          <w:sz w:val="22"/>
          <w:szCs w:val="22"/>
        </w:rPr>
        <w:t xml:space="preserve"> </w:t>
      </w:r>
    </w:p>
    <w:p w:rsidR="009D317C" w:rsidRDefault="009D317C" w:rsidP="00207546">
      <w:pPr>
        <w:rPr>
          <w:sz w:val="22"/>
          <w:szCs w:val="22"/>
          <w:lang w:val="es-CO"/>
        </w:rPr>
      </w:pPr>
    </w:p>
    <w:p w:rsidR="00207546" w:rsidRPr="00207546" w:rsidRDefault="00207546" w:rsidP="00207546">
      <w:pPr>
        <w:rPr>
          <w:sz w:val="22"/>
          <w:szCs w:val="22"/>
          <w:lang w:val="es-CO"/>
        </w:rPr>
      </w:pPr>
    </w:p>
    <w:p w:rsidR="00EA1A2B" w:rsidRPr="00207546" w:rsidRDefault="009D317C" w:rsidP="00207546">
      <w:pPr>
        <w:autoSpaceDE w:val="0"/>
        <w:autoSpaceDN w:val="0"/>
        <w:adjustRightInd w:val="0"/>
        <w:rPr>
          <w:color w:val="000000"/>
          <w:sz w:val="22"/>
          <w:szCs w:val="22"/>
          <w:lang w:val="es-CO"/>
        </w:rPr>
      </w:pPr>
      <w:r w:rsidRPr="00207546">
        <w:rPr>
          <w:b/>
          <w:color w:val="0070C0"/>
          <w:sz w:val="22"/>
          <w:szCs w:val="22"/>
          <w:lang w:val="es-CO"/>
        </w:rPr>
        <w:t>5.1.5</w:t>
      </w:r>
      <w:r w:rsidR="00EA1A2B" w:rsidRPr="00207546">
        <w:rPr>
          <w:b/>
          <w:color w:val="0070C0"/>
          <w:sz w:val="22"/>
          <w:szCs w:val="22"/>
          <w:lang w:val="es-CO"/>
        </w:rPr>
        <w:t xml:space="preserve">. Monitoreo y Revisión. </w:t>
      </w:r>
      <w:r w:rsidR="00EA1A2B" w:rsidRPr="00207546">
        <w:rPr>
          <w:sz w:val="22"/>
          <w:szCs w:val="22"/>
          <w:lang w:val="es-CO"/>
        </w:rPr>
        <w:t xml:space="preserve">Es necesario </w:t>
      </w:r>
      <w:r w:rsidR="00EA1A2B" w:rsidRPr="00207546">
        <w:rPr>
          <w:color w:val="000000"/>
          <w:sz w:val="22"/>
          <w:szCs w:val="22"/>
          <w:lang w:val="es-CO"/>
        </w:rPr>
        <w:t xml:space="preserve">hacer un seguimiento permanente de la gestión del riesgo y la efectividad de los controles definidos con el propósito de: </w:t>
      </w:r>
    </w:p>
    <w:p w:rsidR="00EA1A2B" w:rsidRPr="00207546" w:rsidRDefault="00EA1A2B" w:rsidP="00207546">
      <w:pPr>
        <w:autoSpaceDE w:val="0"/>
        <w:autoSpaceDN w:val="0"/>
        <w:adjustRightInd w:val="0"/>
        <w:rPr>
          <w:color w:val="000000"/>
          <w:sz w:val="22"/>
          <w:szCs w:val="22"/>
          <w:lang w:val="es-CO"/>
        </w:rPr>
      </w:pPr>
      <w:r w:rsidRPr="00207546">
        <w:rPr>
          <w:color w:val="000000"/>
          <w:sz w:val="22"/>
          <w:szCs w:val="22"/>
          <w:lang w:val="es-CO"/>
        </w:rPr>
        <w:t xml:space="preserve"> </w:t>
      </w:r>
    </w:p>
    <w:p w:rsidR="00EA1A2B" w:rsidRPr="00207546" w:rsidRDefault="00EA1A2B" w:rsidP="00207546">
      <w:pPr>
        <w:pStyle w:val="Prrafodelista"/>
        <w:numPr>
          <w:ilvl w:val="0"/>
          <w:numId w:val="7"/>
        </w:numPr>
        <w:autoSpaceDE w:val="0"/>
        <w:autoSpaceDN w:val="0"/>
        <w:adjustRightInd w:val="0"/>
        <w:spacing w:after="0" w:line="240" w:lineRule="auto"/>
        <w:rPr>
          <w:rFonts w:ascii="Arial" w:hAnsi="Arial" w:cs="Arial"/>
          <w:color w:val="000000"/>
        </w:rPr>
      </w:pPr>
      <w:r w:rsidRPr="00207546">
        <w:rPr>
          <w:rFonts w:ascii="Arial" w:hAnsi="Arial" w:cs="Arial"/>
          <w:color w:val="000000"/>
        </w:rPr>
        <w:t xml:space="preserve">Obtener información actualizada que permita analizar el fenómeno de corrupción al interior de la institución. </w:t>
      </w:r>
    </w:p>
    <w:p w:rsidR="00EA1A2B" w:rsidRPr="00207546" w:rsidRDefault="00EA1A2B" w:rsidP="00207546">
      <w:pPr>
        <w:pStyle w:val="Prrafodelista"/>
        <w:numPr>
          <w:ilvl w:val="0"/>
          <w:numId w:val="7"/>
        </w:numPr>
        <w:autoSpaceDE w:val="0"/>
        <w:autoSpaceDN w:val="0"/>
        <w:adjustRightInd w:val="0"/>
        <w:spacing w:after="0" w:line="240" w:lineRule="auto"/>
        <w:jc w:val="both"/>
        <w:rPr>
          <w:rFonts w:ascii="Arial" w:hAnsi="Arial" w:cs="Arial"/>
          <w:color w:val="000000"/>
        </w:rPr>
      </w:pPr>
      <w:r w:rsidRPr="00207546">
        <w:rPr>
          <w:rFonts w:ascii="Arial" w:hAnsi="Arial" w:cs="Arial"/>
          <w:color w:val="000000"/>
        </w:rPr>
        <w:t xml:space="preserve">Establecer un sistema que permita prevenir de forma efectiva los riesgos de corrupción. </w:t>
      </w:r>
    </w:p>
    <w:p w:rsidR="00EA1A2B" w:rsidRPr="00207546" w:rsidRDefault="00EA1A2B" w:rsidP="00207546">
      <w:pPr>
        <w:pStyle w:val="Prrafodelista"/>
        <w:numPr>
          <w:ilvl w:val="0"/>
          <w:numId w:val="7"/>
        </w:numPr>
        <w:autoSpaceDE w:val="0"/>
        <w:autoSpaceDN w:val="0"/>
        <w:adjustRightInd w:val="0"/>
        <w:spacing w:after="0" w:line="240" w:lineRule="auto"/>
        <w:rPr>
          <w:rFonts w:ascii="Arial" w:hAnsi="Arial" w:cs="Arial"/>
          <w:color w:val="000000"/>
        </w:rPr>
      </w:pPr>
      <w:r w:rsidRPr="00207546">
        <w:rPr>
          <w:rFonts w:ascii="Arial" w:hAnsi="Arial" w:cs="Arial"/>
          <w:color w:val="000000"/>
        </w:rPr>
        <w:t xml:space="preserve">Garantizar que los controles son eficaces y eficientes. </w:t>
      </w:r>
    </w:p>
    <w:p w:rsidR="00EA1A2B" w:rsidRPr="00207546" w:rsidRDefault="00EA1A2B" w:rsidP="00207546">
      <w:pPr>
        <w:pStyle w:val="Prrafodelista"/>
        <w:numPr>
          <w:ilvl w:val="0"/>
          <w:numId w:val="7"/>
        </w:numPr>
        <w:autoSpaceDE w:val="0"/>
        <w:autoSpaceDN w:val="0"/>
        <w:adjustRightInd w:val="0"/>
        <w:spacing w:after="0" w:line="240" w:lineRule="auto"/>
        <w:rPr>
          <w:rFonts w:ascii="Arial" w:hAnsi="Arial" w:cs="Arial"/>
          <w:color w:val="000000"/>
        </w:rPr>
      </w:pPr>
      <w:r w:rsidRPr="00207546">
        <w:rPr>
          <w:rFonts w:ascii="Arial" w:hAnsi="Arial" w:cs="Arial"/>
          <w:color w:val="000000"/>
        </w:rPr>
        <w:t xml:space="preserve">Obtener información adicional que permita mejorar la valoración del riesgo. </w:t>
      </w:r>
    </w:p>
    <w:p w:rsidR="00EA1A2B" w:rsidRPr="00207546" w:rsidRDefault="00EA1A2B" w:rsidP="00207546">
      <w:pPr>
        <w:pStyle w:val="Prrafodelista"/>
        <w:numPr>
          <w:ilvl w:val="0"/>
          <w:numId w:val="7"/>
        </w:numPr>
        <w:autoSpaceDE w:val="0"/>
        <w:autoSpaceDN w:val="0"/>
        <w:adjustRightInd w:val="0"/>
        <w:spacing w:after="0" w:line="240" w:lineRule="auto"/>
        <w:jc w:val="both"/>
        <w:rPr>
          <w:rFonts w:ascii="Arial" w:hAnsi="Arial" w:cs="Arial"/>
          <w:color w:val="000000"/>
        </w:rPr>
      </w:pPr>
      <w:r w:rsidRPr="00207546">
        <w:rPr>
          <w:rFonts w:ascii="Arial" w:hAnsi="Arial" w:cs="Arial"/>
          <w:color w:val="000000"/>
        </w:rPr>
        <w:t xml:space="preserve">Analizar y aprender lecciones a partir de los eventos, los cambios, las tendencias, los éxitos y los fracasos. </w:t>
      </w:r>
    </w:p>
    <w:p w:rsidR="00EA1A2B" w:rsidRPr="00207546" w:rsidRDefault="00EA1A2B" w:rsidP="00207546">
      <w:pPr>
        <w:pStyle w:val="Prrafodelista"/>
        <w:numPr>
          <w:ilvl w:val="0"/>
          <w:numId w:val="7"/>
        </w:numPr>
        <w:autoSpaceDE w:val="0"/>
        <w:autoSpaceDN w:val="0"/>
        <w:adjustRightInd w:val="0"/>
        <w:spacing w:after="0" w:line="240" w:lineRule="auto"/>
        <w:rPr>
          <w:rFonts w:ascii="Arial" w:hAnsi="Arial" w:cs="Arial"/>
          <w:color w:val="000000"/>
        </w:rPr>
      </w:pPr>
      <w:r w:rsidRPr="00207546">
        <w:rPr>
          <w:rFonts w:ascii="Arial" w:hAnsi="Arial" w:cs="Arial"/>
          <w:color w:val="000000"/>
        </w:rPr>
        <w:t xml:space="preserve">Detectar cambios en el contexto interno y externo. </w:t>
      </w:r>
    </w:p>
    <w:p w:rsidR="00207546" w:rsidRDefault="00207546" w:rsidP="00207546">
      <w:pPr>
        <w:pStyle w:val="Default"/>
        <w:jc w:val="both"/>
        <w:rPr>
          <w:rFonts w:ascii="Arial" w:eastAsia="Arial" w:hAnsi="Arial" w:cs="Arial"/>
          <w:sz w:val="22"/>
          <w:szCs w:val="22"/>
          <w:lang w:eastAsia="es-CO"/>
        </w:rPr>
      </w:pPr>
    </w:p>
    <w:p w:rsidR="00EB0F6D" w:rsidRPr="00207546" w:rsidRDefault="00EA1A2B" w:rsidP="00207546">
      <w:pPr>
        <w:pStyle w:val="Default"/>
        <w:jc w:val="both"/>
        <w:rPr>
          <w:rFonts w:ascii="Arial" w:eastAsia="Arial" w:hAnsi="Arial" w:cs="Arial"/>
          <w:sz w:val="22"/>
          <w:szCs w:val="22"/>
          <w:lang w:eastAsia="es-CO"/>
        </w:rPr>
      </w:pPr>
      <w:r w:rsidRPr="00207546">
        <w:rPr>
          <w:rFonts w:ascii="Arial" w:eastAsia="Arial" w:hAnsi="Arial" w:cs="Arial"/>
          <w:sz w:val="22"/>
          <w:szCs w:val="22"/>
          <w:lang w:eastAsia="es-CO"/>
        </w:rPr>
        <w:t>Los líderes de los procesos en conjunto con sus equipos, deben monitorear y revisar periódicamente el documento del Mapa de Riesgos de Corrupción y si es del caso ajustarlo haciendo públicos los cambios. Su importancia radica en la necesidad de monitorear permanentemente la gestión del riesgo y la efectividad de los controles establecidos</w:t>
      </w:r>
      <w:r w:rsidR="00C56FE0">
        <w:rPr>
          <w:rFonts w:ascii="Arial" w:eastAsia="Arial" w:hAnsi="Arial" w:cs="Arial"/>
          <w:sz w:val="22"/>
          <w:szCs w:val="22"/>
          <w:lang w:eastAsia="es-CO"/>
        </w:rPr>
        <w:t>, t</w:t>
      </w:r>
      <w:r w:rsidRPr="00207546">
        <w:rPr>
          <w:rFonts w:ascii="Arial" w:eastAsia="Arial" w:hAnsi="Arial" w:cs="Arial"/>
          <w:sz w:val="22"/>
          <w:szCs w:val="22"/>
          <w:lang w:eastAsia="es-CO"/>
        </w:rPr>
        <w:t>eniendo en cuenta que la corrupción es una actividad difícil de detectar por sus propias características.</w:t>
      </w:r>
    </w:p>
    <w:p w:rsidR="0041616B" w:rsidRDefault="0041616B" w:rsidP="00207546">
      <w:pPr>
        <w:pStyle w:val="Default"/>
        <w:jc w:val="both"/>
        <w:rPr>
          <w:rFonts w:ascii="Arial" w:eastAsia="Arial" w:hAnsi="Arial" w:cs="Arial"/>
          <w:sz w:val="22"/>
          <w:szCs w:val="22"/>
          <w:lang w:eastAsia="es-CO"/>
        </w:rPr>
      </w:pPr>
    </w:p>
    <w:p w:rsidR="0041616B" w:rsidRDefault="0041616B" w:rsidP="00207546">
      <w:pPr>
        <w:rPr>
          <w:sz w:val="22"/>
          <w:szCs w:val="22"/>
        </w:rPr>
      </w:pPr>
      <w:r w:rsidRPr="00207546">
        <w:rPr>
          <w:sz w:val="22"/>
          <w:szCs w:val="22"/>
        </w:rPr>
        <w:t>Como herramienta de planificación y monitoreo, se establece el siguiente cronograma:</w:t>
      </w:r>
    </w:p>
    <w:p w:rsidR="00961AD9" w:rsidRDefault="00961AD9" w:rsidP="00207546">
      <w:pPr>
        <w:rPr>
          <w:sz w:val="22"/>
          <w:szCs w:val="22"/>
        </w:rPr>
      </w:pPr>
    </w:p>
    <w:p w:rsidR="00F045BB" w:rsidRDefault="00F045BB" w:rsidP="00207546">
      <w:pPr>
        <w:rPr>
          <w:sz w:val="22"/>
          <w:szCs w:val="22"/>
        </w:rPr>
      </w:pPr>
    </w:p>
    <w:p w:rsidR="00463B61" w:rsidRPr="002B6883" w:rsidRDefault="00463B61" w:rsidP="002B6883">
      <w:pPr>
        <w:pStyle w:val="Epgrafe"/>
        <w:keepNext/>
        <w:spacing w:after="0"/>
        <w:jc w:val="center"/>
        <w:rPr>
          <w:color w:val="002060"/>
        </w:rPr>
      </w:pPr>
      <w:bookmarkStart w:id="7" w:name="_Toc31017915"/>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2</w:t>
      </w:r>
      <w:r w:rsidRPr="002B6883">
        <w:rPr>
          <w:color w:val="002060"/>
        </w:rPr>
        <w:fldChar w:fldCharType="end"/>
      </w:r>
      <w:r w:rsidRPr="002B6883">
        <w:rPr>
          <w:color w:val="002060"/>
        </w:rPr>
        <w:t>. Cronograma de monitoreo, revisión, seguimiento, evaluación y publicación</w:t>
      </w:r>
      <w:bookmarkEnd w:id="7"/>
    </w:p>
    <w:p w:rsidR="00207546" w:rsidRDefault="00207546" w:rsidP="00961AD9">
      <w:pPr>
        <w:jc w:val="center"/>
        <w:rPr>
          <w:b/>
          <w:sz w:val="18"/>
          <w:szCs w:val="18"/>
        </w:rPr>
      </w:pPr>
    </w:p>
    <w:tbl>
      <w:tblPr>
        <w:tblStyle w:val="a"/>
        <w:tblW w:w="8823"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623"/>
        <w:gridCol w:w="960"/>
        <w:gridCol w:w="825"/>
        <w:gridCol w:w="780"/>
        <w:gridCol w:w="645"/>
        <w:gridCol w:w="796"/>
        <w:gridCol w:w="854"/>
        <w:gridCol w:w="930"/>
        <w:gridCol w:w="810"/>
        <w:gridCol w:w="600"/>
      </w:tblGrid>
      <w:tr w:rsidR="00E91EBD" w:rsidTr="00961AD9">
        <w:trPr>
          <w:trHeight w:val="245"/>
          <w:tblHeader/>
        </w:trPr>
        <w:tc>
          <w:tcPr>
            <w:tcW w:w="1623"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Actividad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Responsable</w:t>
            </w:r>
          </w:p>
        </w:tc>
        <w:tc>
          <w:tcPr>
            <w:tcW w:w="5640"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8" w:lineRule="auto"/>
              <w:jc w:val="center"/>
              <w:rPr>
                <w:b/>
                <w:sz w:val="14"/>
                <w:szCs w:val="14"/>
              </w:rPr>
            </w:pPr>
            <w:r>
              <w:rPr>
                <w:b/>
                <w:sz w:val="14"/>
                <w:szCs w:val="14"/>
              </w:rPr>
              <w:t>2020</w:t>
            </w:r>
          </w:p>
        </w:tc>
        <w:tc>
          <w:tcPr>
            <w:tcW w:w="6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8" w:lineRule="auto"/>
              <w:jc w:val="center"/>
              <w:rPr>
                <w:b/>
                <w:sz w:val="14"/>
                <w:szCs w:val="14"/>
              </w:rPr>
            </w:pPr>
            <w:r>
              <w:rPr>
                <w:b/>
                <w:sz w:val="14"/>
                <w:szCs w:val="14"/>
              </w:rPr>
              <w:t>2021</w:t>
            </w:r>
          </w:p>
        </w:tc>
      </w:tr>
      <w:tr w:rsidR="00E91EBD" w:rsidTr="00961AD9">
        <w:trPr>
          <w:trHeight w:val="400"/>
          <w:tblHeader/>
        </w:trPr>
        <w:tc>
          <w:tcPr>
            <w:tcW w:w="1623"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00" w:type="dxa"/>
              <w:left w:w="100" w:type="dxa"/>
              <w:bottom w:w="100" w:type="dxa"/>
              <w:right w:w="100" w:type="dxa"/>
            </w:tcMar>
          </w:tcPr>
          <w:p w:rsidR="00E91EBD" w:rsidRDefault="00E91EBD" w:rsidP="0021357B">
            <w:pPr>
              <w:spacing w:line="360" w:lineRule="auto"/>
            </w:pPr>
          </w:p>
        </w:tc>
        <w:tc>
          <w:tcPr>
            <w:tcW w:w="960" w:type="dxa"/>
            <w:vMerge/>
            <w:tcBorders>
              <w:top w:val="single" w:sz="4" w:space="0" w:color="auto"/>
              <w:left w:val="single" w:sz="4" w:space="0" w:color="auto"/>
              <w:bottom w:val="single" w:sz="8" w:space="0" w:color="000000"/>
              <w:right w:val="single" w:sz="8" w:space="0" w:color="000000"/>
            </w:tcBorders>
            <w:shd w:val="clear" w:color="auto" w:fill="DDD9C3" w:themeFill="background2" w:themeFillShade="E6"/>
            <w:tcMar>
              <w:top w:w="100" w:type="dxa"/>
              <w:left w:w="100" w:type="dxa"/>
              <w:bottom w:w="100" w:type="dxa"/>
              <w:right w:w="100" w:type="dxa"/>
            </w:tcMar>
          </w:tcPr>
          <w:p w:rsidR="00E91EBD" w:rsidRDefault="00E91EBD" w:rsidP="0021357B">
            <w:pPr>
              <w:widowControl w:val="0"/>
              <w:pBdr>
                <w:top w:val="nil"/>
                <w:left w:val="nil"/>
                <w:bottom w:val="nil"/>
                <w:right w:val="nil"/>
                <w:between w:val="nil"/>
              </w:pBdr>
              <w:spacing w:line="276" w:lineRule="auto"/>
            </w:pPr>
          </w:p>
        </w:tc>
        <w:tc>
          <w:tcPr>
            <w:tcW w:w="825"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tcPr>
          <w:p w:rsidR="00E91EBD" w:rsidRDefault="00D71798" w:rsidP="0021357B">
            <w:pPr>
              <w:spacing w:line="276" w:lineRule="auto"/>
              <w:jc w:val="center"/>
              <w:rPr>
                <w:b/>
                <w:color w:val="FF0000"/>
                <w:sz w:val="14"/>
                <w:szCs w:val="14"/>
              </w:rPr>
            </w:pPr>
            <w:r>
              <w:rPr>
                <w:b/>
                <w:color w:val="FF0000"/>
                <w:sz w:val="14"/>
                <w:szCs w:val="14"/>
              </w:rPr>
              <w:t xml:space="preserve">Primer </w:t>
            </w:r>
            <w:r w:rsidR="00E91EBD">
              <w:rPr>
                <w:b/>
                <w:color w:val="FF0000"/>
                <w:sz w:val="14"/>
                <w:szCs w:val="14"/>
              </w:rPr>
              <w:t>Corte 30 de Abril</w:t>
            </w:r>
          </w:p>
        </w:tc>
        <w:tc>
          <w:tcPr>
            <w:tcW w:w="780"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Mayo</w:t>
            </w:r>
          </w:p>
        </w:tc>
        <w:tc>
          <w:tcPr>
            <w:tcW w:w="645"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7638E" w:rsidP="00E7638E">
            <w:pPr>
              <w:spacing w:line="276" w:lineRule="auto"/>
              <w:jc w:val="center"/>
              <w:rPr>
                <w:b/>
                <w:sz w:val="14"/>
                <w:szCs w:val="14"/>
              </w:rPr>
            </w:pPr>
            <w:r>
              <w:rPr>
                <w:b/>
                <w:sz w:val="14"/>
                <w:szCs w:val="14"/>
              </w:rPr>
              <w:t>Agosto</w:t>
            </w:r>
          </w:p>
        </w:tc>
        <w:tc>
          <w:tcPr>
            <w:tcW w:w="796"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D71798" w:rsidP="00D71798">
            <w:pPr>
              <w:spacing w:line="276" w:lineRule="auto"/>
              <w:jc w:val="center"/>
              <w:rPr>
                <w:b/>
                <w:color w:val="FF0000"/>
                <w:sz w:val="14"/>
                <w:szCs w:val="14"/>
              </w:rPr>
            </w:pPr>
            <w:r>
              <w:rPr>
                <w:b/>
                <w:color w:val="FF0000"/>
                <w:sz w:val="14"/>
                <w:szCs w:val="14"/>
              </w:rPr>
              <w:t xml:space="preserve">Segundo </w:t>
            </w:r>
            <w:r w:rsidR="00E91EBD">
              <w:rPr>
                <w:b/>
                <w:color w:val="FF0000"/>
                <w:sz w:val="14"/>
                <w:szCs w:val="14"/>
              </w:rPr>
              <w:t>Corte 31 Agosto</w:t>
            </w:r>
          </w:p>
        </w:tc>
        <w:tc>
          <w:tcPr>
            <w:tcW w:w="854"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Septiembre</w:t>
            </w:r>
          </w:p>
        </w:tc>
        <w:tc>
          <w:tcPr>
            <w:tcW w:w="930"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D71798" w:rsidP="00D71798">
            <w:pPr>
              <w:spacing w:line="276" w:lineRule="auto"/>
              <w:jc w:val="center"/>
              <w:rPr>
                <w:b/>
                <w:color w:val="FF0000"/>
                <w:sz w:val="14"/>
                <w:szCs w:val="14"/>
              </w:rPr>
            </w:pPr>
            <w:r>
              <w:rPr>
                <w:b/>
                <w:color w:val="FF0000"/>
                <w:sz w:val="14"/>
                <w:szCs w:val="14"/>
              </w:rPr>
              <w:t xml:space="preserve">Tercer </w:t>
            </w:r>
            <w:r w:rsidR="00E91EBD">
              <w:rPr>
                <w:b/>
                <w:color w:val="FF0000"/>
                <w:sz w:val="14"/>
                <w:szCs w:val="14"/>
              </w:rPr>
              <w:t>Corte 30 Noviembre</w:t>
            </w:r>
          </w:p>
        </w:tc>
        <w:tc>
          <w:tcPr>
            <w:tcW w:w="810"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Diciembre</w:t>
            </w:r>
          </w:p>
        </w:tc>
        <w:tc>
          <w:tcPr>
            <w:tcW w:w="600" w:type="dxa"/>
            <w:tcBorders>
              <w:top w:val="single" w:sz="4" w:space="0" w:color="auto"/>
              <w:left w:val="nil"/>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b/>
                <w:sz w:val="14"/>
                <w:szCs w:val="14"/>
              </w:rPr>
            </w:pPr>
            <w:r>
              <w:rPr>
                <w:b/>
                <w:sz w:val="14"/>
                <w:szCs w:val="14"/>
              </w:rPr>
              <w:t>Enero</w:t>
            </w:r>
          </w:p>
        </w:tc>
      </w:tr>
      <w:tr w:rsidR="00E91EBD" w:rsidTr="007754CD">
        <w:trPr>
          <w:trHeight w:val="370"/>
        </w:trPr>
        <w:tc>
          <w:tcPr>
            <w:tcW w:w="1623"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Monitoreo y revisión</w:t>
            </w:r>
          </w:p>
        </w:tc>
        <w:tc>
          <w:tcPr>
            <w:tcW w:w="960" w:type="dxa"/>
            <w:vMerge w:val="restart"/>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b/>
                <w:sz w:val="14"/>
                <w:szCs w:val="14"/>
              </w:rPr>
            </w:pPr>
          </w:p>
          <w:p w:rsidR="00E91EBD" w:rsidRPr="00BC5CDC" w:rsidRDefault="00E91EBD" w:rsidP="00D71798">
            <w:pPr>
              <w:spacing w:line="276" w:lineRule="auto"/>
              <w:jc w:val="center"/>
              <w:rPr>
                <w:sz w:val="14"/>
                <w:szCs w:val="14"/>
              </w:rPr>
            </w:pPr>
            <w:r w:rsidRPr="00BC5CDC">
              <w:rPr>
                <w:sz w:val="14"/>
                <w:szCs w:val="14"/>
              </w:rPr>
              <w:t xml:space="preserve">Líderes </w:t>
            </w:r>
            <w:r w:rsidR="00D71798" w:rsidRPr="00BC5CDC">
              <w:rPr>
                <w:sz w:val="14"/>
                <w:szCs w:val="14"/>
              </w:rPr>
              <w:t xml:space="preserve">de </w:t>
            </w:r>
            <w:r w:rsidRPr="00BC5CDC">
              <w:rPr>
                <w:sz w:val="14"/>
                <w:szCs w:val="14"/>
              </w:rPr>
              <w:t xml:space="preserve">proceso </w:t>
            </w:r>
            <w:r w:rsidR="00D71798" w:rsidRPr="00BC5CDC">
              <w:rPr>
                <w:sz w:val="14"/>
                <w:szCs w:val="14"/>
              </w:rPr>
              <w:t>y</w:t>
            </w:r>
          </w:p>
          <w:p w:rsidR="00E91EBD" w:rsidRDefault="00E91EBD" w:rsidP="00D71798">
            <w:pPr>
              <w:spacing w:line="276" w:lineRule="auto"/>
              <w:jc w:val="center"/>
              <w:rPr>
                <w:b/>
                <w:sz w:val="14"/>
                <w:szCs w:val="14"/>
              </w:rPr>
            </w:pPr>
            <w:r w:rsidRPr="00BC5CDC">
              <w:rPr>
                <w:sz w:val="14"/>
                <w:szCs w:val="14"/>
              </w:rPr>
              <w:t>Jefes de área</w:t>
            </w: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Febrero - 30 abril</w:t>
            </w: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79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Mayo - 31 agosto</w:t>
            </w:r>
          </w:p>
        </w:tc>
        <w:tc>
          <w:tcPr>
            <w:tcW w:w="85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93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Septiembre -</w:t>
            </w:r>
          </w:p>
          <w:p w:rsidR="00E91EBD" w:rsidRDefault="00E91EBD" w:rsidP="00D71798">
            <w:pPr>
              <w:spacing w:line="276" w:lineRule="auto"/>
              <w:jc w:val="center"/>
              <w:rPr>
                <w:sz w:val="14"/>
                <w:szCs w:val="14"/>
              </w:rPr>
            </w:pPr>
            <w:r>
              <w:rPr>
                <w:sz w:val="14"/>
                <w:szCs w:val="14"/>
              </w:rPr>
              <w:t>30 noviembre</w:t>
            </w:r>
          </w:p>
        </w:tc>
        <w:tc>
          <w:tcPr>
            <w:tcW w:w="81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60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r>
      <w:tr w:rsidR="00E91EBD" w:rsidTr="007754CD">
        <w:trPr>
          <w:trHeight w:val="318"/>
        </w:trPr>
        <w:tc>
          <w:tcPr>
            <w:tcW w:w="1623" w:type="dxa"/>
            <w:tcBorders>
              <w:top w:val="nil"/>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C23C3B" w:rsidP="00D71798">
            <w:pPr>
              <w:spacing w:line="276" w:lineRule="auto"/>
              <w:jc w:val="center"/>
              <w:rPr>
                <w:sz w:val="14"/>
                <w:szCs w:val="14"/>
              </w:rPr>
            </w:pPr>
            <w:r>
              <w:rPr>
                <w:sz w:val="14"/>
                <w:szCs w:val="14"/>
              </w:rPr>
              <w:t xml:space="preserve">Registro de </w:t>
            </w:r>
            <w:r w:rsidR="00E91EBD">
              <w:rPr>
                <w:sz w:val="14"/>
                <w:szCs w:val="14"/>
              </w:rPr>
              <w:t>avances</w:t>
            </w:r>
            <w:r>
              <w:rPr>
                <w:sz w:val="14"/>
                <w:szCs w:val="14"/>
              </w:rPr>
              <w:t xml:space="preserve"> en el aplicativo.</w:t>
            </w:r>
          </w:p>
        </w:tc>
        <w:tc>
          <w:tcPr>
            <w:tcW w:w="96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91EBD" w:rsidRDefault="00E91EBD" w:rsidP="00D71798">
            <w:pPr>
              <w:spacing w:line="360" w:lineRule="auto"/>
              <w:jc w:val="center"/>
            </w:pP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C23C3B">
              <w:rPr>
                <w:sz w:val="14"/>
                <w:szCs w:val="14"/>
              </w:rPr>
              <w:t>4</w:t>
            </w:r>
            <w:r>
              <w:rPr>
                <w:sz w:val="14"/>
                <w:szCs w:val="14"/>
              </w:rPr>
              <w:t xml:space="preserve"> al 0</w:t>
            </w:r>
            <w:r w:rsidR="00C23C3B">
              <w:rPr>
                <w:sz w:val="14"/>
                <w:szCs w:val="14"/>
              </w:rPr>
              <w:t>7</w:t>
            </w: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9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85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01 al 05</w:t>
            </w:r>
          </w:p>
        </w:tc>
        <w:tc>
          <w:tcPr>
            <w:tcW w:w="93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810" w:type="dxa"/>
            <w:tcBorders>
              <w:top w:val="nil"/>
              <w:left w:val="nil"/>
              <w:bottom w:val="single" w:sz="8" w:space="0" w:color="000000"/>
              <w:right w:val="single" w:sz="8" w:space="0" w:color="000000"/>
            </w:tcBorders>
            <w:shd w:val="clear" w:color="auto" w:fill="FFFFFF"/>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01 al 0</w:t>
            </w:r>
            <w:r w:rsidR="002C4A65">
              <w:rPr>
                <w:sz w:val="14"/>
                <w:szCs w:val="14"/>
              </w:rPr>
              <w:t>4</w:t>
            </w:r>
          </w:p>
        </w:tc>
        <w:tc>
          <w:tcPr>
            <w:tcW w:w="60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r>
      <w:tr w:rsidR="00E7638E" w:rsidTr="007754CD">
        <w:trPr>
          <w:trHeight w:val="554"/>
        </w:trPr>
        <w:tc>
          <w:tcPr>
            <w:tcW w:w="1623" w:type="dxa"/>
            <w:tcBorders>
              <w:top w:val="nil"/>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7638E" w:rsidRDefault="00E7638E" w:rsidP="00D71798">
            <w:pPr>
              <w:spacing w:line="276" w:lineRule="auto"/>
              <w:jc w:val="center"/>
              <w:rPr>
                <w:sz w:val="14"/>
                <w:szCs w:val="14"/>
              </w:rPr>
            </w:pPr>
            <w:r>
              <w:rPr>
                <w:sz w:val="14"/>
                <w:szCs w:val="14"/>
              </w:rPr>
              <w:t>Ajuste o modificación actividades PA AC y Mapa de riesgos</w:t>
            </w:r>
          </w:p>
        </w:tc>
        <w:tc>
          <w:tcPr>
            <w:tcW w:w="96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7638E" w:rsidRDefault="00E7638E" w:rsidP="00D71798">
            <w:pPr>
              <w:spacing w:line="360" w:lineRule="auto"/>
              <w:jc w:val="center"/>
            </w:pP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7638E" w:rsidRPr="00BC5CDC" w:rsidRDefault="00E7638E" w:rsidP="00D71798">
            <w:pPr>
              <w:spacing w:line="276" w:lineRule="auto"/>
              <w:jc w:val="center"/>
              <w:rPr>
                <w:sz w:val="16"/>
                <w:szCs w:val="16"/>
              </w:rPr>
            </w:pPr>
            <w:r w:rsidRPr="00BC5CDC">
              <w:rPr>
                <w:sz w:val="16"/>
                <w:szCs w:val="16"/>
              </w:rPr>
              <w:t>X</w:t>
            </w: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7638E" w:rsidRPr="00BC5CDC" w:rsidRDefault="00E7638E" w:rsidP="00D71798">
            <w:pPr>
              <w:spacing w:line="360" w:lineRule="auto"/>
              <w:jc w:val="center"/>
              <w:rPr>
                <w:sz w:val="16"/>
                <w:szCs w:val="16"/>
              </w:rPr>
            </w:pP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7638E" w:rsidRPr="00BC5CDC" w:rsidRDefault="00E7638E" w:rsidP="00E7638E">
            <w:pPr>
              <w:spacing w:line="276" w:lineRule="auto"/>
              <w:jc w:val="center"/>
              <w:rPr>
                <w:sz w:val="14"/>
                <w:szCs w:val="16"/>
              </w:rPr>
            </w:pPr>
            <w:r w:rsidRPr="00BC5CDC">
              <w:rPr>
                <w:sz w:val="14"/>
                <w:szCs w:val="16"/>
              </w:rPr>
              <w:t>Agosto 7</w:t>
            </w:r>
          </w:p>
        </w:tc>
        <w:tc>
          <w:tcPr>
            <w:tcW w:w="3990" w:type="dxa"/>
            <w:gridSpan w:val="5"/>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7638E" w:rsidRPr="00BC5CDC" w:rsidRDefault="00E7638E" w:rsidP="00D71798">
            <w:pPr>
              <w:widowControl w:val="0"/>
              <w:pBdr>
                <w:top w:val="nil"/>
                <w:left w:val="nil"/>
                <w:bottom w:val="nil"/>
                <w:right w:val="nil"/>
                <w:between w:val="nil"/>
              </w:pBdr>
              <w:spacing w:line="276" w:lineRule="auto"/>
              <w:jc w:val="center"/>
            </w:pPr>
            <w:r w:rsidRPr="00BC5CDC">
              <w:t>N/A</w:t>
            </w:r>
          </w:p>
        </w:tc>
      </w:tr>
      <w:tr w:rsidR="00E91EBD" w:rsidTr="007754CD">
        <w:trPr>
          <w:trHeight w:val="367"/>
        </w:trPr>
        <w:tc>
          <w:tcPr>
            <w:tcW w:w="1623" w:type="dxa"/>
            <w:tcBorders>
              <w:top w:val="nil"/>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Monitoreo y revisión del diligenciamiento</w:t>
            </w:r>
          </w:p>
        </w:tc>
        <w:tc>
          <w:tcPr>
            <w:tcW w:w="9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Planeación</w:t>
            </w: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C23C3B">
              <w:rPr>
                <w:sz w:val="14"/>
                <w:szCs w:val="14"/>
              </w:rPr>
              <w:t>7</w:t>
            </w:r>
            <w:r>
              <w:rPr>
                <w:sz w:val="14"/>
                <w:szCs w:val="14"/>
              </w:rPr>
              <w:t xml:space="preserve"> y 0</w:t>
            </w:r>
            <w:r w:rsidR="00C23C3B">
              <w:rPr>
                <w:sz w:val="14"/>
                <w:szCs w:val="14"/>
              </w:rPr>
              <w:t>8</w:t>
            </w: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9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85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C23C3B">
              <w:rPr>
                <w:sz w:val="14"/>
                <w:szCs w:val="14"/>
              </w:rPr>
              <w:t>7</w:t>
            </w:r>
            <w:r>
              <w:rPr>
                <w:sz w:val="14"/>
                <w:szCs w:val="14"/>
              </w:rPr>
              <w:t xml:space="preserve"> y 0</w:t>
            </w:r>
            <w:r w:rsidR="00C23C3B">
              <w:rPr>
                <w:sz w:val="14"/>
                <w:szCs w:val="14"/>
              </w:rPr>
              <w:t>8</w:t>
            </w:r>
          </w:p>
        </w:tc>
        <w:tc>
          <w:tcPr>
            <w:tcW w:w="93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81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C23C3B">
              <w:rPr>
                <w:sz w:val="14"/>
                <w:szCs w:val="14"/>
              </w:rPr>
              <w:t>7 al 08</w:t>
            </w:r>
          </w:p>
        </w:tc>
        <w:tc>
          <w:tcPr>
            <w:tcW w:w="60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r>
      <w:tr w:rsidR="00E91EBD" w:rsidTr="007754CD">
        <w:trPr>
          <w:trHeight w:val="513"/>
        </w:trPr>
        <w:tc>
          <w:tcPr>
            <w:tcW w:w="1623" w:type="dxa"/>
            <w:tcBorders>
              <w:top w:val="nil"/>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lastRenderedPageBreak/>
              <w:t>Seguimiento cumplimiento: revisión en sitio de actividades establecidas</w:t>
            </w:r>
          </w:p>
        </w:tc>
        <w:tc>
          <w:tcPr>
            <w:tcW w:w="960" w:type="dxa"/>
            <w:vMerge w:val="restart"/>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Control Interno</w:t>
            </w: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0A54CD">
              <w:rPr>
                <w:sz w:val="14"/>
                <w:szCs w:val="14"/>
              </w:rPr>
              <w:t>8</w:t>
            </w:r>
            <w:r>
              <w:rPr>
                <w:sz w:val="14"/>
                <w:szCs w:val="14"/>
              </w:rPr>
              <w:t xml:space="preserve"> al 10</w:t>
            </w: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9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85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0</w:t>
            </w:r>
            <w:r w:rsidR="000A54CD">
              <w:rPr>
                <w:sz w:val="14"/>
                <w:szCs w:val="14"/>
              </w:rPr>
              <w:t>8</w:t>
            </w:r>
            <w:r>
              <w:rPr>
                <w:sz w:val="14"/>
                <w:szCs w:val="14"/>
              </w:rPr>
              <w:t xml:space="preserve"> al 1</w:t>
            </w:r>
            <w:r w:rsidR="000A54CD">
              <w:rPr>
                <w:sz w:val="14"/>
                <w:szCs w:val="14"/>
              </w:rPr>
              <w:t>0</w:t>
            </w:r>
          </w:p>
        </w:tc>
        <w:tc>
          <w:tcPr>
            <w:tcW w:w="93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81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 xml:space="preserve">09 al </w:t>
            </w:r>
            <w:r w:rsidR="00D71798">
              <w:rPr>
                <w:sz w:val="14"/>
                <w:szCs w:val="14"/>
              </w:rPr>
              <w:t>15</w:t>
            </w:r>
          </w:p>
        </w:tc>
        <w:tc>
          <w:tcPr>
            <w:tcW w:w="60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r>
      <w:tr w:rsidR="00E91EBD" w:rsidTr="007754CD">
        <w:trPr>
          <w:trHeight w:val="569"/>
        </w:trPr>
        <w:tc>
          <w:tcPr>
            <w:tcW w:w="1623" w:type="dxa"/>
            <w:tcBorders>
              <w:top w:val="nil"/>
              <w:left w:val="single" w:sz="8" w:space="0" w:color="000000"/>
              <w:bottom w:val="single" w:sz="8" w:space="0" w:color="000000"/>
              <w:right w:val="single" w:sz="8" w:space="0" w:color="000000"/>
            </w:tcBorders>
            <w:shd w:val="clear" w:color="auto" w:fill="DDD9C3" w:themeFill="background2" w:themeFillShade="E6"/>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Publicación informe seguimiento</w:t>
            </w:r>
          </w:p>
        </w:tc>
        <w:tc>
          <w:tcPr>
            <w:tcW w:w="960" w:type="dxa"/>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91EBD" w:rsidRDefault="00E91EBD" w:rsidP="00D71798">
            <w:pPr>
              <w:spacing w:line="360" w:lineRule="auto"/>
              <w:jc w:val="center"/>
            </w:pPr>
          </w:p>
        </w:tc>
        <w:tc>
          <w:tcPr>
            <w:tcW w:w="82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78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10 días hábiles</w:t>
            </w:r>
          </w:p>
          <w:p w:rsidR="00E91EBD" w:rsidRDefault="00E91EBD" w:rsidP="00D71798">
            <w:pPr>
              <w:spacing w:line="276" w:lineRule="auto"/>
              <w:jc w:val="center"/>
              <w:rPr>
                <w:sz w:val="14"/>
                <w:szCs w:val="14"/>
              </w:rPr>
            </w:pPr>
            <w:r>
              <w:rPr>
                <w:sz w:val="14"/>
                <w:szCs w:val="14"/>
              </w:rPr>
              <w:t>(15 mayo)</w:t>
            </w:r>
          </w:p>
        </w:tc>
        <w:tc>
          <w:tcPr>
            <w:tcW w:w="64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79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85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10 días hábiles</w:t>
            </w:r>
          </w:p>
          <w:p w:rsidR="00E91EBD" w:rsidRDefault="00E91EBD" w:rsidP="00D71798">
            <w:pPr>
              <w:spacing w:line="276" w:lineRule="auto"/>
              <w:jc w:val="center"/>
              <w:rPr>
                <w:sz w:val="14"/>
                <w:szCs w:val="14"/>
              </w:rPr>
            </w:pPr>
            <w:r>
              <w:rPr>
                <w:sz w:val="14"/>
                <w:szCs w:val="14"/>
              </w:rPr>
              <w:t>(1</w:t>
            </w:r>
            <w:r w:rsidR="000A54CD">
              <w:rPr>
                <w:sz w:val="14"/>
                <w:szCs w:val="14"/>
              </w:rPr>
              <w:t>4</w:t>
            </w:r>
            <w:r>
              <w:rPr>
                <w:sz w:val="14"/>
                <w:szCs w:val="14"/>
              </w:rPr>
              <w:t xml:space="preserve"> sept)</w:t>
            </w:r>
          </w:p>
        </w:tc>
        <w:tc>
          <w:tcPr>
            <w:tcW w:w="93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360" w:lineRule="auto"/>
              <w:jc w:val="center"/>
            </w:pPr>
          </w:p>
        </w:tc>
        <w:tc>
          <w:tcPr>
            <w:tcW w:w="81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widowControl w:val="0"/>
              <w:pBdr>
                <w:top w:val="nil"/>
                <w:left w:val="nil"/>
                <w:bottom w:val="nil"/>
                <w:right w:val="nil"/>
                <w:between w:val="nil"/>
              </w:pBdr>
              <w:spacing w:line="276" w:lineRule="auto"/>
              <w:jc w:val="center"/>
            </w:pPr>
          </w:p>
        </w:tc>
        <w:tc>
          <w:tcPr>
            <w:tcW w:w="60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center"/>
          </w:tcPr>
          <w:p w:rsidR="00E91EBD" w:rsidRDefault="00E91EBD" w:rsidP="00D71798">
            <w:pPr>
              <w:spacing w:line="276" w:lineRule="auto"/>
              <w:jc w:val="center"/>
              <w:rPr>
                <w:sz w:val="14"/>
                <w:szCs w:val="14"/>
              </w:rPr>
            </w:pPr>
            <w:r>
              <w:rPr>
                <w:sz w:val="14"/>
                <w:szCs w:val="14"/>
              </w:rPr>
              <w:t>10 días hábiles</w:t>
            </w:r>
          </w:p>
          <w:p w:rsidR="00E91EBD" w:rsidRDefault="00E91EBD" w:rsidP="00D71798">
            <w:pPr>
              <w:spacing w:line="276" w:lineRule="auto"/>
              <w:jc w:val="center"/>
              <w:rPr>
                <w:sz w:val="14"/>
                <w:szCs w:val="14"/>
              </w:rPr>
            </w:pPr>
            <w:r>
              <w:rPr>
                <w:sz w:val="14"/>
                <w:szCs w:val="14"/>
              </w:rPr>
              <w:t>(16 enero)</w:t>
            </w:r>
          </w:p>
        </w:tc>
      </w:tr>
    </w:tbl>
    <w:p w:rsidR="0041616B" w:rsidRDefault="0041616B" w:rsidP="0041616B">
      <w:pPr>
        <w:spacing w:line="360" w:lineRule="auto"/>
      </w:pPr>
    </w:p>
    <w:p w:rsidR="00C50090" w:rsidRPr="00207546" w:rsidRDefault="00C50090" w:rsidP="00207546">
      <w:pPr>
        <w:rPr>
          <w:sz w:val="22"/>
          <w:szCs w:val="22"/>
        </w:rPr>
      </w:pPr>
      <w:r w:rsidRPr="00207546">
        <w:rPr>
          <w:sz w:val="22"/>
          <w:szCs w:val="22"/>
        </w:rPr>
        <w:t>Nota: Las actividades están programadas con tiempo máximo de cumplimiento al 30 de noviembre</w:t>
      </w:r>
      <w:r w:rsidR="00FD3427">
        <w:rPr>
          <w:sz w:val="22"/>
          <w:szCs w:val="22"/>
        </w:rPr>
        <w:t>,</w:t>
      </w:r>
      <w:r w:rsidRPr="00207546">
        <w:rPr>
          <w:sz w:val="22"/>
          <w:szCs w:val="22"/>
        </w:rPr>
        <w:t xml:space="preserve"> con el fin de realizar el respectivo monitoreo y seguimiento final, antes de las vacaciones colectivas de fin de año.</w:t>
      </w:r>
    </w:p>
    <w:p w:rsidR="009D317C" w:rsidRDefault="009D317C" w:rsidP="00207546">
      <w:pPr>
        <w:rPr>
          <w:b/>
          <w:color w:val="0070C0"/>
          <w:sz w:val="22"/>
          <w:szCs w:val="22"/>
          <w:lang w:val="es-CO"/>
        </w:rPr>
      </w:pPr>
    </w:p>
    <w:p w:rsidR="00207546" w:rsidRPr="00207546" w:rsidRDefault="00207546" w:rsidP="00207546">
      <w:pPr>
        <w:rPr>
          <w:b/>
          <w:color w:val="0070C0"/>
          <w:sz w:val="22"/>
          <w:szCs w:val="22"/>
          <w:lang w:val="es-CO"/>
        </w:rPr>
      </w:pPr>
    </w:p>
    <w:p w:rsidR="00650290" w:rsidRPr="00207546" w:rsidRDefault="009D317C" w:rsidP="00207546">
      <w:pPr>
        <w:rPr>
          <w:b/>
          <w:sz w:val="22"/>
          <w:szCs w:val="22"/>
        </w:rPr>
      </w:pPr>
      <w:r w:rsidRPr="00207546">
        <w:rPr>
          <w:b/>
          <w:color w:val="0070C0"/>
          <w:sz w:val="22"/>
          <w:szCs w:val="22"/>
          <w:lang w:val="es-CO"/>
        </w:rPr>
        <w:t>5.1.6</w:t>
      </w:r>
      <w:r w:rsidR="00650290" w:rsidRPr="00207546">
        <w:rPr>
          <w:b/>
          <w:color w:val="0070C0"/>
          <w:sz w:val="22"/>
          <w:szCs w:val="22"/>
          <w:lang w:val="es-CO"/>
        </w:rPr>
        <w:t xml:space="preserve"> </w:t>
      </w:r>
      <w:r w:rsidR="001A676C" w:rsidRPr="00207546">
        <w:rPr>
          <w:b/>
          <w:color w:val="0070C0"/>
          <w:sz w:val="22"/>
          <w:szCs w:val="22"/>
          <w:lang w:val="es-CO"/>
        </w:rPr>
        <w:t>Plan de Contingencia o Plan de Mejoramiento</w:t>
      </w:r>
      <w:r w:rsidR="001A676C" w:rsidRPr="00207546">
        <w:rPr>
          <w:color w:val="000000"/>
          <w:sz w:val="22"/>
          <w:szCs w:val="22"/>
          <w:lang w:val="es-CO"/>
        </w:rPr>
        <w:t xml:space="preserve">. </w:t>
      </w:r>
      <w:r w:rsidR="00650290" w:rsidRPr="00207546">
        <w:rPr>
          <w:color w:val="000000"/>
          <w:sz w:val="22"/>
          <w:szCs w:val="22"/>
          <w:lang w:val="es-CO"/>
        </w:rPr>
        <w:t xml:space="preserve">En el evento de </w:t>
      </w:r>
      <w:r w:rsidR="00650290" w:rsidRPr="00207546">
        <w:rPr>
          <w:b/>
          <w:color w:val="000000"/>
          <w:sz w:val="22"/>
          <w:szCs w:val="22"/>
          <w:lang w:val="es-CO"/>
        </w:rPr>
        <w:t>materializarse un riesgo de</w:t>
      </w:r>
      <w:r w:rsidR="00650290" w:rsidRPr="00207546">
        <w:rPr>
          <w:color w:val="000000"/>
          <w:sz w:val="22"/>
          <w:szCs w:val="22"/>
          <w:lang w:val="es-CO"/>
        </w:rPr>
        <w:t xml:space="preserve"> </w:t>
      </w:r>
      <w:r w:rsidR="00650290" w:rsidRPr="00207546">
        <w:rPr>
          <w:b/>
          <w:color w:val="000000"/>
          <w:sz w:val="22"/>
          <w:szCs w:val="22"/>
          <w:lang w:val="es-CO"/>
        </w:rPr>
        <w:t>corrupción</w:t>
      </w:r>
      <w:r w:rsidR="00650290" w:rsidRPr="00207546">
        <w:rPr>
          <w:color w:val="000000"/>
          <w:sz w:val="22"/>
          <w:szCs w:val="22"/>
          <w:lang w:val="es-CO"/>
        </w:rPr>
        <w:t xml:space="preserve">, es necesario </w:t>
      </w:r>
      <w:r w:rsidR="00F045BB">
        <w:rPr>
          <w:color w:val="000000"/>
          <w:sz w:val="22"/>
          <w:szCs w:val="22"/>
          <w:lang w:val="es-CO"/>
        </w:rPr>
        <w:t xml:space="preserve">tomar medidas inmediatas y </w:t>
      </w:r>
      <w:r w:rsidR="00650290" w:rsidRPr="00207546">
        <w:rPr>
          <w:color w:val="000000"/>
          <w:sz w:val="22"/>
          <w:szCs w:val="22"/>
          <w:lang w:val="es-CO"/>
        </w:rPr>
        <w:t>realizar los ajustes necesarios con acciones, como:</w:t>
      </w:r>
    </w:p>
    <w:p w:rsidR="00650290" w:rsidRPr="00207546" w:rsidRDefault="00650290" w:rsidP="00207546">
      <w:pPr>
        <w:rPr>
          <w:b/>
          <w:sz w:val="22"/>
          <w:szCs w:val="22"/>
        </w:rPr>
      </w:pPr>
    </w:p>
    <w:p w:rsidR="00650290" w:rsidRPr="00207546" w:rsidRDefault="00650290" w:rsidP="00207546">
      <w:pPr>
        <w:autoSpaceDE w:val="0"/>
        <w:autoSpaceDN w:val="0"/>
        <w:adjustRightInd w:val="0"/>
        <w:ind w:left="380" w:hanging="380"/>
        <w:rPr>
          <w:color w:val="000000"/>
          <w:sz w:val="22"/>
          <w:szCs w:val="22"/>
          <w:lang w:val="es-CO"/>
        </w:rPr>
      </w:pPr>
      <w:r w:rsidRPr="00207546">
        <w:rPr>
          <w:color w:val="000000"/>
          <w:sz w:val="22"/>
          <w:szCs w:val="22"/>
          <w:lang w:val="es-CO"/>
        </w:rPr>
        <w:t xml:space="preserve">1) Informar a las autoridades de la ocurrencia del hecho de corrupción. </w:t>
      </w:r>
    </w:p>
    <w:p w:rsidR="00650290" w:rsidRPr="00207546" w:rsidRDefault="00650290" w:rsidP="00207546">
      <w:pPr>
        <w:autoSpaceDE w:val="0"/>
        <w:autoSpaceDN w:val="0"/>
        <w:adjustRightInd w:val="0"/>
        <w:ind w:left="380" w:hanging="380"/>
        <w:rPr>
          <w:color w:val="000000"/>
          <w:sz w:val="22"/>
          <w:szCs w:val="22"/>
          <w:lang w:val="es-CO"/>
        </w:rPr>
      </w:pPr>
      <w:r w:rsidRPr="00207546">
        <w:rPr>
          <w:color w:val="000000"/>
          <w:sz w:val="22"/>
          <w:szCs w:val="22"/>
          <w:lang w:val="es-CO"/>
        </w:rPr>
        <w:t xml:space="preserve">2) Revisar el mapa de riesgos de corrupción, en particular, las causas, riesgos y controles. </w:t>
      </w:r>
    </w:p>
    <w:p w:rsidR="00650290" w:rsidRPr="00207546" w:rsidRDefault="00650290" w:rsidP="00207546">
      <w:pPr>
        <w:autoSpaceDE w:val="0"/>
        <w:autoSpaceDN w:val="0"/>
        <w:adjustRightInd w:val="0"/>
        <w:ind w:left="380" w:hanging="380"/>
        <w:rPr>
          <w:color w:val="000000"/>
          <w:sz w:val="22"/>
          <w:szCs w:val="22"/>
          <w:lang w:val="es-CO"/>
        </w:rPr>
      </w:pPr>
      <w:r w:rsidRPr="00207546">
        <w:rPr>
          <w:color w:val="000000"/>
          <w:sz w:val="22"/>
          <w:szCs w:val="22"/>
          <w:lang w:val="es-CO"/>
        </w:rPr>
        <w:t xml:space="preserve">3) Verificar si se tomaron las acciones y se actualizó el mapa de riesgos de corrupción. </w:t>
      </w:r>
    </w:p>
    <w:p w:rsidR="00E051B3" w:rsidRDefault="00E051B3" w:rsidP="00207546">
      <w:pPr>
        <w:autoSpaceDE w:val="0"/>
        <w:autoSpaceDN w:val="0"/>
        <w:adjustRightInd w:val="0"/>
        <w:ind w:left="380" w:hanging="380"/>
        <w:rPr>
          <w:color w:val="000000"/>
          <w:sz w:val="22"/>
          <w:szCs w:val="22"/>
          <w:lang w:val="es-CO"/>
        </w:rPr>
      </w:pPr>
      <w:r>
        <w:rPr>
          <w:color w:val="000000"/>
          <w:sz w:val="22"/>
          <w:szCs w:val="22"/>
          <w:lang w:val="es-CO"/>
        </w:rPr>
        <w:t>4) Elaborar Plan de Mejoramiento que permita corregir, en el menor tiempo posible, los eventos adversos que originaron la materialización.</w:t>
      </w:r>
    </w:p>
    <w:p w:rsidR="00E051B3" w:rsidRDefault="00E051B3" w:rsidP="00E051B3">
      <w:pPr>
        <w:autoSpaceDE w:val="0"/>
        <w:autoSpaceDN w:val="0"/>
        <w:adjustRightInd w:val="0"/>
        <w:ind w:left="380" w:hanging="380"/>
        <w:rPr>
          <w:color w:val="000000"/>
          <w:sz w:val="22"/>
          <w:szCs w:val="22"/>
          <w:lang w:val="es-CO"/>
        </w:rPr>
      </w:pPr>
      <w:r>
        <w:rPr>
          <w:color w:val="000000"/>
          <w:sz w:val="22"/>
          <w:szCs w:val="22"/>
          <w:lang w:val="es-CO"/>
        </w:rPr>
        <w:t>5</w:t>
      </w:r>
      <w:r w:rsidRPr="00207546">
        <w:rPr>
          <w:color w:val="000000"/>
          <w:sz w:val="22"/>
          <w:szCs w:val="22"/>
          <w:lang w:val="es-CO"/>
        </w:rPr>
        <w:t>) Llevar a cabo un monitoreo permanente</w:t>
      </w:r>
      <w:r>
        <w:rPr>
          <w:color w:val="000000"/>
          <w:sz w:val="22"/>
          <w:szCs w:val="22"/>
          <w:lang w:val="es-CO"/>
        </w:rPr>
        <w:t xml:space="preserve"> a las acciones de mejora</w:t>
      </w:r>
      <w:r w:rsidRPr="00207546">
        <w:rPr>
          <w:color w:val="000000"/>
          <w:sz w:val="22"/>
          <w:szCs w:val="22"/>
          <w:lang w:val="es-CO"/>
        </w:rPr>
        <w:t xml:space="preserve">. </w:t>
      </w:r>
    </w:p>
    <w:p w:rsidR="00E051B3" w:rsidRPr="00207546" w:rsidRDefault="00E051B3" w:rsidP="00207546">
      <w:pPr>
        <w:autoSpaceDE w:val="0"/>
        <w:autoSpaceDN w:val="0"/>
        <w:adjustRightInd w:val="0"/>
        <w:ind w:left="380" w:hanging="380"/>
        <w:rPr>
          <w:color w:val="000000"/>
          <w:sz w:val="22"/>
          <w:szCs w:val="22"/>
          <w:lang w:val="es-CO"/>
        </w:rPr>
      </w:pPr>
    </w:p>
    <w:p w:rsidR="001A3970" w:rsidRDefault="001A3970" w:rsidP="00207546">
      <w:pPr>
        <w:autoSpaceDE w:val="0"/>
        <w:autoSpaceDN w:val="0"/>
        <w:adjustRightInd w:val="0"/>
        <w:ind w:left="380" w:hanging="380"/>
        <w:rPr>
          <w:color w:val="000000"/>
          <w:sz w:val="22"/>
          <w:szCs w:val="22"/>
          <w:lang w:val="es-CO"/>
        </w:rPr>
      </w:pPr>
    </w:p>
    <w:p w:rsidR="002D3772" w:rsidRPr="00207546" w:rsidRDefault="009D317C" w:rsidP="004D1D14">
      <w:pPr>
        <w:autoSpaceDE w:val="0"/>
        <w:autoSpaceDN w:val="0"/>
        <w:adjustRightInd w:val="0"/>
        <w:rPr>
          <w:color w:val="000000"/>
          <w:sz w:val="22"/>
          <w:szCs w:val="22"/>
        </w:rPr>
      </w:pPr>
      <w:r w:rsidRPr="00207546">
        <w:rPr>
          <w:b/>
          <w:bCs/>
          <w:color w:val="0070C0"/>
          <w:sz w:val="22"/>
          <w:szCs w:val="22"/>
          <w:lang w:val="es-CO"/>
        </w:rPr>
        <w:t>5</w:t>
      </w:r>
      <w:r w:rsidR="001A3970" w:rsidRPr="00207546">
        <w:rPr>
          <w:b/>
          <w:bCs/>
          <w:color w:val="0070C0"/>
          <w:sz w:val="22"/>
          <w:szCs w:val="22"/>
          <w:lang w:val="es-CO"/>
        </w:rPr>
        <w:t>.1.</w:t>
      </w:r>
      <w:r w:rsidRPr="00207546">
        <w:rPr>
          <w:b/>
          <w:bCs/>
          <w:color w:val="0070C0"/>
          <w:sz w:val="22"/>
          <w:szCs w:val="22"/>
          <w:lang w:val="es-CO"/>
        </w:rPr>
        <w:t>7</w:t>
      </w:r>
      <w:r w:rsidR="001A3970" w:rsidRPr="00207546">
        <w:rPr>
          <w:b/>
          <w:bCs/>
          <w:color w:val="0070C0"/>
          <w:sz w:val="22"/>
          <w:szCs w:val="22"/>
          <w:lang w:val="es-CO"/>
        </w:rPr>
        <w:t xml:space="preserve"> Seguimiento. </w:t>
      </w:r>
      <w:r w:rsidR="001A3970" w:rsidRPr="00207546">
        <w:rPr>
          <w:color w:val="000000"/>
          <w:sz w:val="22"/>
          <w:szCs w:val="22"/>
          <w:lang w:val="es-CO"/>
        </w:rPr>
        <w:t>La Oficina de Control Interno es la encargada de realizar el seguimiento al Mapa de Riesgos de Corrupción, analizando las causas, los riesgos y la efectividad de los controles incorporados en el Mapa</w:t>
      </w:r>
      <w:r w:rsidR="002D3772" w:rsidRPr="00207546">
        <w:rPr>
          <w:color w:val="000000"/>
          <w:sz w:val="22"/>
          <w:szCs w:val="22"/>
          <w:lang w:val="es-CO"/>
        </w:rPr>
        <w:t xml:space="preserve">, lo cual se realiza </w:t>
      </w:r>
      <w:r w:rsidR="002D3772" w:rsidRPr="00207546">
        <w:rPr>
          <w:color w:val="000000"/>
          <w:sz w:val="22"/>
          <w:szCs w:val="22"/>
        </w:rPr>
        <w:t>en tres momentos así:</w:t>
      </w:r>
    </w:p>
    <w:p w:rsidR="002D3772" w:rsidRPr="00207546" w:rsidRDefault="002D3772" w:rsidP="00207546">
      <w:pPr>
        <w:autoSpaceDE w:val="0"/>
        <w:autoSpaceDN w:val="0"/>
        <w:adjustRightInd w:val="0"/>
        <w:rPr>
          <w:color w:val="000000"/>
          <w:sz w:val="22"/>
          <w:szCs w:val="22"/>
        </w:rPr>
      </w:pPr>
    </w:p>
    <w:p w:rsidR="002D3772" w:rsidRPr="00207546" w:rsidRDefault="002D3772" w:rsidP="00207546">
      <w:pPr>
        <w:widowControl w:val="0"/>
        <w:numPr>
          <w:ilvl w:val="1"/>
          <w:numId w:val="8"/>
        </w:numPr>
        <w:pBdr>
          <w:top w:val="nil"/>
          <w:left w:val="nil"/>
          <w:bottom w:val="nil"/>
          <w:right w:val="nil"/>
          <w:between w:val="nil"/>
        </w:pBdr>
        <w:tabs>
          <w:tab w:val="left" w:pos="811"/>
          <w:tab w:val="left" w:pos="812"/>
        </w:tabs>
        <w:ind w:hanging="361"/>
        <w:rPr>
          <w:color w:val="000000"/>
          <w:sz w:val="22"/>
          <w:szCs w:val="22"/>
        </w:rPr>
      </w:pPr>
      <w:r w:rsidRPr="00207546">
        <w:rPr>
          <w:b/>
          <w:color w:val="000000"/>
          <w:sz w:val="22"/>
          <w:szCs w:val="22"/>
        </w:rPr>
        <w:t>Primer seguimiento con corte al 30 de abril</w:t>
      </w:r>
      <w:r w:rsidRPr="00207546">
        <w:rPr>
          <w:color w:val="000000"/>
          <w:sz w:val="22"/>
          <w:szCs w:val="22"/>
        </w:rPr>
        <w:t>, publicación del seguimiento dentro de los diez (10) primeros días hábiles del mes de mayo.</w:t>
      </w:r>
    </w:p>
    <w:p w:rsidR="002D3772" w:rsidRPr="00207546" w:rsidRDefault="002D3772" w:rsidP="00207546">
      <w:pPr>
        <w:widowControl w:val="0"/>
        <w:numPr>
          <w:ilvl w:val="1"/>
          <w:numId w:val="8"/>
        </w:numPr>
        <w:pBdr>
          <w:top w:val="nil"/>
          <w:left w:val="nil"/>
          <w:bottom w:val="nil"/>
          <w:right w:val="nil"/>
          <w:between w:val="nil"/>
        </w:pBdr>
        <w:tabs>
          <w:tab w:val="left" w:pos="811"/>
          <w:tab w:val="left" w:pos="812"/>
        </w:tabs>
        <w:ind w:hanging="361"/>
        <w:rPr>
          <w:color w:val="000000"/>
          <w:sz w:val="22"/>
          <w:szCs w:val="22"/>
        </w:rPr>
      </w:pPr>
      <w:r w:rsidRPr="00207546">
        <w:rPr>
          <w:b/>
          <w:color w:val="000000"/>
          <w:sz w:val="22"/>
          <w:szCs w:val="22"/>
        </w:rPr>
        <w:t>Segundo seguimiento corte al 31 de agosto</w:t>
      </w:r>
      <w:r w:rsidRPr="00207546">
        <w:rPr>
          <w:color w:val="000000"/>
          <w:sz w:val="22"/>
          <w:szCs w:val="22"/>
        </w:rPr>
        <w:t>, publicación del seguimiento dentro de los diez (10) primeros días hábiles del mes de septiembre.</w:t>
      </w:r>
    </w:p>
    <w:p w:rsidR="002D3772" w:rsidRPr="00207546" w:rsidRDefault="002D3772" w:rsidP="00207546">
      <w:pPr>
        <w:widowControl w:val="0"/>
        <w:numPr>
          <w:ilvl w:val="1"/>
          <w:numId w:val="8"/>
        </w:numPr>
        <w:pBdr>
          <w:top w:val="nil"/>
          <w:left w:val="nil"/>
          <w:bottom w:val="nil"/>
          <w:right w:val="nil"/>
          <w:between w:val="nil"/>
        </w:pBdr>
        <w:tabs>
          <w:tab w:val="left" w:pos="811"/>
          <w:tab w:val="left" w:pos="812"/>
        </w:tabs>
        <w:ind w:hanging="361"/>
        <w:rPr>
          <w:color w:val="000000"/>
          <w:sz w:val="22"/>
          <w:szCs w:val="22"/>
        </w:rPr>
      </w:pPr>
      <w:r w:rsidRPr="00207546">
        <w:rPr>
          <w:b/>
          <w:color w:val="000000"/>
          <w:sz w:val="22"/>
          <w:szCs w:val="22"/>
        </w:rPr>
        <w:t>Tercer seguimiento con corte al 31 de diciembre</w:t>
      </w:r>
      <w:r w:rsidRPr="00207546">
        <w:rPr>
          <w:color w:val="000000"/>
          <w:sz w:val="22"/>
          <w:szCs w:val="22"/>
        </w:rPr>
        <w:t>, publicación del seguimiento dentro de los diez (10) primeros días hábiles del mes de enero.</w:t>
      </w:r>
    </w:p>
    <w:p w:rsidR="00EB0F6D" w:rsidRDefault="00EB0F6D" w:rsidP="00207546">
      <w:pPr>
        <w:autoSpaceDE w:val="0"/>
        <w:autoSpaceDN w:val="0"/>
        <w:adjustRightInd w:val="0"/>
        <w:jc w:val="left"/>
        <w:rPr>
          <w:sz w:val="22"/>
          <w:szCs w:val="22"/>
        </w:rPr>
      </w:pPr>
    </w:p>
    <w:p w:rsidR="00C56FE0" w:rsidRPr="00207546" w:rsidRDefault="00C56FE0" w:rsidP="00207546">
      <w:pPr>
        <w:autoSpaceDE w:val="0"/>
        <w:autoSpaceDN w:val="0"/>
        <w:adjustRightInd w:val="0"/>
        <w:jc w:val="left"/>
        <w:rPr>
          <w:sz w:val="22"/>
          <w:szCs w:val="22"/>
        </w:rPr>
      </w:pPr>
    </w:p>
    <w:p w:rsidR="00987E49" w:rsidRDefault="00987E49" w:rsidP="004D1D14">
      <w:pPr>
        <w:autoSpaceDE w:val="0"/>
        <w:autoSpaceDN w:val="0"/>
        <w:adjustRightInd w:val="0"/>
        <w:rPr>
          <w:sz w:val="22"/>
          <w:szCs w:val="22"/>
        </w:rPr>
      </w:pPr>
      <w:r w:rsidRPr="00207546">
        <w:rPr>
          <w:b/>
          <w:color w:val="0070C0"/>
          <w:sz w:val="22"/>
          <w:szCs w:val="22"/>
        </w:rPr>
        <w:t>5.1.8. Estrategia para el Componente de Gestión del Riesgo.</w:t>
      </w:r>
      <w:r w:rsidRPr="00207546">
        <w:rPr>
          <w:sz w:val="22"/>
          <w:szCs w:val="22"/>
        </w:rPr>
        <w:t xml:space="preserve"> Para el año 2020 se propone el siguiente cronograma de actividades relacionadas con los riesgos de corrupción y las acciones previstas para su tratamiento</w:t>
      </w:r>
      <w:r w:rsidR="004D1D14">
        <w:rPr>
          <w:sz w:val="22"/>
          <w:szCs w:val="22"/>
        </w:rPr>
        <w:t>,</w:t>
      </w:r>
      <w:r w:rsidRPr="00207546">
        <w:rPr>
          <w:sz w:val="22"/>
          <w:szCs w:val="22"/>
        </w:rPr>
        <w:t xml:space="preserve"> de acuerdo a los objetivos y metas planteadas:</w:t>
      </w:r>
    </w:p>
    <w:p w:rsidR="00DF2A34" w:rsidRDefault="00DF2A34" w:rsidP="004D1D14">
      <w:pPr>
        <w:autoSpaceDE w:val="0"/>
        <w:autoSpaceDN w:val="0"/>
        <w:adjustRightInd w:val="0"/>
        <w:rPr>
          <w:sz w:val="22"/>
          <w:szCs w:val="22"/>
        </w:rPr>
      </w:pPr>
    </w:p>
    <w:p w:rsidR="00DF2A34" w:rsidRDefault="00DF2A34" w:rsidP="004D1D14">
      <w:pPr>
        <w:autoSpaceDE w:val="0"/>
        <w:autoSpaceDN w:val="0"/>
        <w:adjustRightInd w:val="0"/>
        <w:rPr>
          <w:sz w:val="22"/>
          <w:szCs w:val="22"/>
        </w:rPr>
      </w:pPr>
    </w:p>
    <w:p w:rsidR="00DF2A34" w:rsidRDefault="00DF2A34" w:rsidP="004D1D14">
      <w:pPr>
        <w:autoSpaceDE w:val="0"/>
        <w:autoSpaceDN w:val="0"/>
        <w:adjustRightInd w:val="0"/>
        <w:rPr>
          <w:sz w:val="22"/>
          <w:szCs w:val="22"/>
        </w:rPr>
      </w:pPr>
    </w:p>
    <w:p w:rsidR="007371DF" w:rsidRDefault="007371DF" w:rsidP="004D1D14">
      <w:pPr>
        <w:autoSpaceDE w:val="0"/>
        <w:autoSpaceDN w:val="0"/>
        <w:adjustRightInd w:val="0"/>
        <w:rPr>
          <w:sz w:val="22"/>
          <w:szCs w:val="22"/>
        </w:rPr>
      </w:pPr>
    </w:p>
    <w:p w:rsidR="00F045BB" w:rsidRDefault="00F045BB" w:rsidP="004D1D14">
      <w:pPr>
        <w:autoSpaceDE w:val="0"/>
        <w:autoSpaceDN w:val="0"/>
        <w:adjustRightInd w:val="0"/>
        <w:rPr>
          <w:sz w:val="22"/>
          <w:szCs w:val="22"/>
        </w:rPr>
      </w:pPr>
    </w:p>
    <w:p w:rsidR="00F045BB" w:rsidRDefault="00F045BB" w:rsidP="004D1D14">
      <w:pPr>
        <w:autoSpaceDE w:val="0"/>
        <w:autoSpaceDN w:val="0"/>
        <w:adjustRightInd w:val="0"/>
        <w:rPr>
          <w:sz w:val="22"/>
          <w:szCs w:val="22"/>
        </w:rPr>
      </w:pPr>
    </w:p>
    <w:p w:rsidR="00F045BB" w:rsidRDefault="00F045BB" w:rsidP="004D1D14">
      <w:pPr>
        <w:autoSpaceDE w:val="0"/>
        <w:autoSpaceDN w:val="0"/>
        <w:adjustRightInd w:val="0"/>
        <w:rPr>
          <w:sz w:val="22"/>
          <w:szCs w:val="22"/>
        </w:rPr>
      </w:pPr>
    </w:p>
    <w:p w:rsidR="00F045BB" w:rsidRDefault="00F045BB" w:rsidP="004D1D14">
      <w:pPr>
        <w:autoSpaceDE w:val="0"/>
        <w:autoSpaceDN w:val="0"/>
        <w:adjustRightInd w:val="0"/>
        <w:rPr>
          <w:sz w:val="22"/>
          <w:szCs w:val="22"/>
        </w:rPr>
      </w:pPr>
    </w:p>
    <w:p w:rsidR="007371DF" w:rsidRDefault="007371DF" w:rsidP="004D1D14">
      <w:pPr>
        <w:autoSpaceDE w:val="0"/>
        <w:autoSpaceDN w:val="0"/>
        <w:adjustRightInd w:val="0"/>
        <w:rPr>
          <w:sz w:val="22"/>
          <w:szCs w:val="22"/>
        </w:rPr>
      </w:pPr>
    </w:p>
    <w:p w:rsidR="00463B61" w:rsidRPr="002B6883" w:rsidRDefault="00463B61" w:rsidP="007754CD">
      <w:pPr>
        <w:pStyle w:val="Epgrafe"/>
        <w:keepNext/>
        <w:spacing w:after="0"/>
        <w:jc w:val="center"/>
        <w:rPr>
          <w:color w:val="002060"/>
        </w:rPr>
      </w:pPr>
      <w:bookmarkStart w:id="8" w:name="_Toc31017916"/>
      <w:r w:rsidRPr="002B6883">
        <w:rPr>
          <w:color w:val="002060"/>
        </w:rPr>
        <w:lastRenderedPageBreak/>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3</w:t>
      </w:r>
      <w:r w:rsidRPr="002B6883">
        <w:rPr>
          <w:color w:val="002060"/>
        </w:rPr>
        <w:fldChar w:fldCharType="end"/>
      </w:r>
      <w:r w:rsidRPr="002B6883">
        <w:rPr>
          <w:color w:val="002060"/>
        </w:rPr>
        <w:t>. Componente 1: Gestión del Riesgo de Corrupción - Mapa de Riesgos de Corrupción</w:t>
      </w:r>
      <w:bookmarkEnd w:id="8"/>
    </w:p>
    <w:tbl>
      <w:tblPr>
        <w:tblW w:w="8936" w:type="dxa"/>
        <w:tblInd w:w="65" w:type="dxa"/>
        <w:tblCellMar>
          <w:left w:w="70" w:type="dxa"/>
          <w:right w:w="70" w:type="dxa"/>
        </w:tblCellMar>
        <w:tblLook w:val="04A0" w:firstRow="1" w:lastRow="0" w:firstColumn="1" w:lastColumn="0" w:noHBand="0" w:noVBand="1"/>
      </w:tblPr>
      <w:tblGrid>
        <w:gridCol w:w="1706"/>
        <w:gridCol w:w="426"/>
        <w:gridCol w:w="2409"/>
        <w:gridCol w:w="1701"/>
        <w:gridCol w:w="1418"/>
        <w:gridCol w:w="1276"/>
      </w:tblGrid>
      <w:tr w:rsidR="00CB5E34" w:rsidRPr="00CB5E34" w:rsidTr="00B12AD4">
        <w:trPr>
          <w:trHeight w:val="300"/>
        </w:trPr>
        <w:tc>
          <w:tcPr>
            <w:tcW w:w="8936"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 xml:space="preserve">Componente 1: Gestión del Riesgo de Corrupción - Mapa de Riesgos de Corrupción </w:t>
            </w:r>
          </w:p>
        </w:tc>
      </w:tr>
      <w:tr w:rsidR="00CB5E34" w:rsidRPr="00CB5E34" w:rsidTr="00B12AD4">
        <w:trPr>
          <w:trHeight w:val="300"/>
        </w:trPr>
        <w:tc>
          <w:tcPr>
            <w:tcW w:w="1706" w:type="dxa"/>
            <w:tcBorders>
              <w:top w:val="nil"/>
              <w:left w:val="single" w:sz="4" w:space="0" w:color="000000"/>
              <w:bottom w:val="nil"/>
              <w:right w:val="single" w:sz="4" w:space="0" w:color="000000"/>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Subcomponente</w:t>
            </w:r>
          </w:p>
        </w:tc>
        <w:tc>
          <w:tcPr>
            <w:tcW w:w="2835" w:type="dxa"/>
            <w:gridSpan w:val="2"/>
            <w:tcBorders>
              <w:top w:val="nil"/>
              <w:left w:val="nil"/>
              <w:bottom w:val="single" w:sz="4" w:space="0" w:color="000000"/>
              <w:right w:val="single" w:sz="4" w:space="0" w:color="000000"/>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Actividades</w:t>
            </w:r>
          </w:p>
        </w:tc>
        <w:tc>
          <w:tcPr>
            <w:tcW w:w="1701" w:type="dxa"/>
            <w:tcBorders>
              <w:top w:val="nil"/>
              <w:left w:val="nil"/>
              <w:bottom w:val="single" w:sz="4" w:space="0" w:color="000000"/>
              <w:right w:val="single" w:sz="4" w:space="0" w:color="000000"/>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Meta o producto</w:t>
            </w:r>
          </w:p>
        </w:tc>
        <w:tc>
          <w:tcPr>
            <w:tcW w:w="1418" w:type="dxa"/>
            <w:tcBorders>
              <w:top w:val="nil"/>
              <w:left w:val="nil"/>
              <w:bottom w:val="single" w:sz="4" w:space="0" w:color="000000"/>
              <w:right w:val="single" w:sz="4" w:space="0" w:color="000000"/>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Responsable</w:t>
            </w:r>
          </w:p>
        </w:tc>
        <w:tc>
          <w:tcPr>
            <w:tcW w:w="1276" w:type="dxa"/>
            <w:tcBorders>
              <w:top w:val="nil"/>
              <w:left w:val="nil"/>
              <w:bottom w:val="single" w:sz="4" w:space="0" w:color="000000"/>
              <w:right w:val="single" w:sz="4" w:space="0" w:color="000000"/>
            </w:tcBorders>
            <w:shd w:val="clear" w:color="DDD9C3" w:fill="DDD9C3"/>
            <w:vAlign w:val="center"/>
            <w:hideMark/>
          </w:tcPr>
          <w:p w:rsidR="00CB5E34" w:rsidRPr="00CB5E34" w:rsidRDefault="00CB5E34" w:rsidP="00CB5E34">
            <w:pPr>
              <w:jc w:val="center"/>
              <w:rPr>
                <w:rFonts w:eastAsia="Times New Roman"/>
                <w:b/>
                <w:bCs/>
                <w:color w:val="000000"/>
                <w:sz w:val="16"/>
                <w:szCs w:val="16"/>
                <w:lang w:val="es-CO"/>
              </w:rPr>
            </w:pPr>
            <w:r w:rsidRPr="00CB5E34">
              <w:rPr>
                <w:rFonts w:eastAsia="Times New Roman"/>
                <w:b/>
                <w:bCs/>
                <w:color w:val="000000"/>
                <w:sz w:val="16"/>
                <w:szCs w:val="16"/>
                <w:lang w:val="es-CO"/>
              </w:rPr>
              <w:t>Fecha</w:t>
            </w:r>
          </w:p>
        </w:tc>
      </w:tr>
      <w:tr w:rsidR="00CB5E34" w:rsidRPr="00CB5E34" w:rsidTr="007754CD">
        <w:trPr>
          <w:trHeight w:val="757"/>
        </w:trPr>
        <w:tc>
          <w:tcPr>
            <w:tcW w:w="170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center"/>
              <w:rPr>
                <w:rFonts w:eastAsia="Times New Roman"/>
                <w:b/>
                <w:bCs/>
                <w:color w:val="000000"/>
                <w:sz w:val="12"/>
                <w:szCs w:val="12"/>
                <w:lang w:val="es-CO"/>
              </w:rPr>
            </w:pPr>
            <w:r w:rsidRPr="00CB5E34">
              <w:rPr>
                <w:rFonts w:eastAsia="Times New Roman"/>
                <w:b/>
                <w:bCs/>
                <w:color w:val="000000"/>
                <w:sz w:val="12"/>
                <w:szCs w:val="12"/>
                <w:lang w:val="es-CO"/>
              </w:rPr>
              <w:t>Subcomponente 1</w:t>
            </w:r>
            <w:r w:rsidRPr="00CB5E34">
              <w:rPr>
                <w:rFonts w:eastAsia="Times New Roman"/>
                <w:b/>
                <w:bCs/>
                <w:color w:val="000000"/>
                <w:sz w:val="12"/>
                <w:szCs w:val="12"/>
                <w:lang w:val="es-CO"/>
              </w:rPr>
              <w:br/>
              <w:t xml:space="preserve">   Política de Admón</w:t>
            </w:r>
            <w:r w:rsidR="00F95B0C">
              <w:rPr>
                <w:rFonts w:eastAsia="Times New Roman"/>
                <w:b/>
                <w:bCs/>
                <w:color w:val="000000"/>
                <w:sz w:val="12"/>
                <w:szCs w:val="12"/>
                <w:lang w:val="es-CO"/>
              </w:rPr>
              <w:t>.</w:t>
            </w:r>
            <w:r w:rsidRPr="00CB5E34">
              <w:rPr>
                <w:rFonts w:eastAsia="Times New Roman"/>
                <w:b/>
                <w:bCs/>
                <w:color w:val="000000"/>
                <w:sz w:val="12"/>
                <w:szCs w:val="12"/>
                <w:lang w:val="es-CO"/>
              </w:rPr>
              <w:t xml:space="preserve"> de Riesgos de Corrupción</w:t>
            </w: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1.1</w:t>
            </w:r>
          </w:p>
        </w:tc>
        <w:tc>
          <w:tcPr>
            <w:tcW w:w="2409"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Actualizar y aprobar la Política</w:t>
            </w:r>
            <w:r w:rsidRPr="00CB5E34">
              <w:rPr>
                <w:rFonts w:eastAsia="Times New Roman"/>
                <w:color w:val="000000"/>
                <w:sz w:val="12"/>
                <w:szCs w:val="12"/>
                <w:lang w:val="es-CO"/>
              </w:rPr>
              <w:br/>
              <w:t>Institucional de Gestión</w:t>
            </w:r>
            <w:r w:rsidRPr="00CB5E34">
              <w:rPr>
                <w:rFonts w:eastAsia="Times New Roman"/>
                <w:color w:val="000000"/>
                <w:sz w:val="12"/>
                <w:szCs w:val="12"/>
                <w:lang w:val="es-CO"/>
              </w:rPr>
              <w:br/>
              <w:t>Integral de Riesgos</w:t>
            </w: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Política actualizada y aprobada </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Oficina de Planeación / Comité Institucional de Control Interno / Consejo Superior Universitario</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276E02" w:rsidP="00276E02">
            <w:pPr>
              <w:jc w:val="center"/>
              <w:rPr>
                <w:rFonts w:eastAsia="Times New Roman"/>
                <w:color w:val="000000"/>
                <w:sz w:val="12"/>
                <w:szCs w:val="12"/>
                <w:lang w:val="es-CO"/>
              </w:rPr>
            </w:pPr>
            <w:r>
              <w:rPr>
                <w:rFonts w:eastAsia="Times New Roman"/>
                <w:color w:val="000000"/>
                <w:sz w:val="12"/>
                <w:szCs w:val="12"/>
                <w:lang w:val="es-CO"/>
              </w:rPr>
              <w:t xml:space="preserve">Junio </w:t>
            </w:r>
            <w:r w:rsidR="00CB5E34" w:rsidRPr="00CB5E34">
              <w:rPr>
                <w:rFonts w:eastAsia="Times New Roman"/>
                <w:color w:val="000000"/>
                <w:sz w:val="12"/>
                <w:szCs w:val="12"/>
                <w:lang w:val="es-CO"/>
              </w:rPr>
              <w:t>de 2020</w:t>
            </w:r>
          </w:p>
        </w:tc>
      </w:tr>
      <w:tr w:rsidR="00CB5E34" w:rsidRPr="00CB5E34" w:rsidTr="007754CD">
        <w:trPr>
          <w:trHeight w:val="495"/>
        </w:trPr>
        <w:tc>
          <w:tcPr>
            <w:tcW w:w="170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1.2</w:t>
            </w:r>
          </w:p>
        </w:tc>
        <w:tc>
          <w:tcPr>
            <w:tcW w:w="2409"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 xml:space="preserve">Socializar la Política de Gestión Integral del Riesgo </w:t>
            </w: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Socialización del documento</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Oficina de Planeación / Comunicaciones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276E02" w:rsidP="00276E02">
            <w:pPr>
              <w:jc w:val="center"/>
              <w:rPr>
                <w:rFonts w:eastAsia="Times New Roman"/>
                <w:color w:val="000000"/>
                <w:sz w:val="12"/>
                <w:szCs w:val="12"/>
                <w:lang w:val="es-CO"/>
              </w:rPr>
            </w:pPr>
            <w:r>
              <w:rPr>
                <w:rFonts w:eastAsia="Times New Roman"/>
                <w:color w:val="000000"/>
                <w:sz w:val="12"/>
                <w:szCs w:val="12"/>
                <w:lang w:val="es-CO"/>
              </w:rPr>
              <w:t xml:space="preserve">Julio </w:t>
            </w:r>
            <w:r w:rsidR="00834CA8">
              <w:rPr>
                <w:rFonts w:eastAsia="Times New Roman"/>
                <w:color w:val="000000"/>
                <w:sz w:val="12"/>
                <w:szCs w:val="12"/>
                <w:lang w:val="es-CO"/>
              </w:rPr>
              <w:t>y A</w:t>
            </w:r>
            <w:r>
              <w:rPr>
                <w:rFonts w:eastAsia="Times New Roman"/>
                <w:color w:val="000000"/>
                <w:sz w:val="12"/>
                <w:szCs w:val="12"/>
                <w:lang w:val="es-CO"/>
              </w:rPr>
              <w:t>gosto</w:t>
            </w:r>
            <w:r w:rsidR="00834CA8">
              <w:rPr>
                <w:rFonts w:eastAsia="Times New Roman"/>
                <w:color w:val="000000"/>
                <w:sz w:val="12"/>
                <w:szCs w:val="12"/>
                <w:lang w:val="es-CO"/>
              </w:rPr>
              <w:t xml:space="preserve"> </w:t>
            </w:r>
            <w:r w:rsidR="00CB5E34" w:rsidRPr="00CB5E34">
              <w:rPr>
                <w:rFonts w:eastAsia="Times New Roman"/>
                <w:color w:val="000000"/>
                <w:sz w:val="12"/>
                <w:szCs w:val="12"/>
                <w:lang w:val="es-CO"/>
              </w:rPr>
              <w:t>de 2020</w:t>
            </w:r>
          </w:p>
        </w:tc>
      </w:tr>
      <w:tr w:rsidR="00CB5E34" w:rsidRPr="00CB5E34" w:rsidTr="007754CD">
        <w:trPr>
          <w:trHeight w:val="938"/>
        </w:trPr>
        <w:tc>
          <w:tcPr>
            <w:tcW w:w="1706" w:type="dxa"/>
            <w:vMerge w:val="restart"/>
            <w:tcBorders>
              <w:top w:val="nil"/>
              <w:left w:val="single" w:sz="4" w:space="0" w:color="000000"/>
              <w:bottom w:val="nil"/>
              <w:right w:val="single" w:sz="4" w:space="0" w:color="000000"/>
            </w:tcBorders>
            <w:shd w:val="clear" w:color="auto" w:fill="DDD9C3" w:themeFill="background2" w:themeFillShade="E6"/>
            <w:vAlign w:val="center"/>
            <w:hideMark/>
          </w:tcPr>
          <w:p w:rsidR="00CB5E34" w:rsidRPr="00CB5E34" w:rsidRDefault="00CB5E34" w:rsidP="00CB5E34">
            <w:pPr>
              <w:jc w:val="center"/>
              <w:rPr>
                <w:rFonts w:eastAsia="Times New Roman"/>
                <w:b/>
                <w:bCs/>
                <w:color w:val="000000"/>
                <w:sz w:val="12"/>
                <w:szCs w:val="12"/>
                <w:lang w:val="es-CO"/>
              </w:rPr>
            </w:pPr>
            <w:r w:rsidRPr="00CB5E34">
              <w:rPr>
                <w:rFonts w:eastAsia="Times New Roman"/>
                <w:b/>
                <w:bCs/>
                <w:color w:val="000000"/>
                <w:sz w:val="12"/>
                <w:szCs w:val="12"/>
                <w:lang w:val="es-CO"/>
              </w:rPr>
              <w:t>Subcomponente 2</w:t>
            </w:r>
            <w:r w:rsidRPr="00CB5E34">
              <w:rPr>
                <w:rFonts w:eastAsia="Times New Roman"/>
                <w:b/>
                <w:bCs/>
                <w:color w:val="000000"/>
                <w:sz w:val="12"/>
                <w:szCs w:val="12"/>
                <w:lang w:val="es-CO"/>
              </w:rPr>
              <w:br/>
              <w:t xml:space="preserve"> Gestión de Riesgos de Corrupción</w:t>
            </w: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2.1</w:t>
            </w:r>
          </w:p>
        </w:tc>
        <w:tc>
          <w:tcPr>
            <w:tcW w:w="2409" w:type="dxa"/>
            <w:tcBorders>
              <w:top w:val="nil"/>
              <w:left w:val="nil"/>
              <w:bottom w:val="single" w:sz="4" w:space="0" w:color="000000"/>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 xml:space="preserve">Identificar, valorar y establecer medidas de tratamiento para posibles riesgos de gestión y corrupción en todos los procesos  desde una visión estratégica, conforme a la metodología vigente.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Mapa de Riesgos por proceso 2020.</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Líderes de los 17 Procesos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Noviembre de 2019 a Diciembre de 2019</w:t>
            </w:r>
            <w:r w:rsidRPr="00CB5E34">
              <w:rPr>
                <w:rFonts w:eastAsia="Times New Roman"/>
                <w:color w:val="000000"/>
                <w:sz w:val="12"/>
                <w:szCs w:val="12"/>
                <w:lang w:val="es-CO"/>
              </w:rPr>
              <w:br/>
              <w:t>(teniendo en cuenta que la esta actividad se realiza de manera anticipada)</w:t>
            </w:r>
          </w:p>
        </w:tc>
      </w:tr>
      <w:tr w:rsidR="00834CA8" w:rsidRPr="00CB5E34" w:rsidTr="007754CD">
        <w:trPr>
          <w:trHeight w:val="838"/>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tcPr>
          <w:p w:rsidR="00834CA8" w:rsidRPr="00CB5E34" w:rsidRDefault="00834CA8"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tcPr>
          <w:p w:rsidR="00834CA8" w:rsidRPr="00CB5E34" w:rsidRDefault="002B4BA2" w:rsidP="00CB5E34">
            <w:pPr>
              <w:jc w:val="center"/>
              <w:rPr>
                <w:rFonts w:eastAsia="Times New Roman"/>
                <w:color w:val="000000"/>
                <w:sz w:val="12"/>
                <w:szCs w:val="12"/>
                <w:lang w:val="es-CO"/>
              </w:rPr>
            </w:pPr>
            <w:r>
              <w:rPr>
                <w:rFonts w:eastAsia="Times New Roman"/>
                <w:color w:val="000000"/>
                <w:sz w:val="12"/>
                <w:szCs w:val="12"/>
                <w:lang w:val="es-CO"/>
              </w:rPr>
              <w:t>2.2</w:t>
            </w:r>
          </w:p>
        </w:tc>
        <w:tc>
          <w:tcPr>
            <w:tcW w:w="2409" w:type="dxa"/>
            <w:tcBorders>
              <w:top w:val="nil"/>
              <w:left w:val="nil"/>
              <w:bottom w:val="single" w:sz="4" w:space="0" w:color="000000"/>
              <w:right w:val="nil"/>
            </w:tcBorders>
            <w:shd w:val="clear" w:color="auto" w:fill="auto"/>
            <w:vAlign w:val="center"/>
          </w:tcPr>
          <w:p w:rsidR="00834CA8" w:rsidRPr="00CB5E34" w:rsidRDefault="00834CA8" w:rsidP="008D21F8">
            <w:pPr>
              <w:adjustRightInd w:val="0"/>
              <w:jc w:val="left"/>
              <w:rPr>
                <w:rFonts w:eastAsia="Times New Roman"/>
                <w:color w:val="000000"/>
                <w:sz w:val="12"/>
                <w:szCs w:val="12"/>
                <w:lang w:val="es-CO"/>
              </w:rPr>
            </w:pPr>
            <w:r>
              <w:rPr>
                <w:rFonts w:eastAsia="Times New Roman"/>
                <w:color w:val="000000"/>
                <w:sz w:val="12"/>
                <w:szCs w:val="12"/>
                <w:lang w:val="es-CO"/>
              </w:rPr>
              <w:t xml:space="preserve">Publicar </w:t>
            </w:r>
            <w:r w:rsidR="006E5BCC">
              <w:rPr>
                <w:rFonts w:eastAsia="Times New Roman"/>
                <w:color w:val="000000"/>
                <w:sz w:val="12"/>
                <w:szCs w:val="12"/>
                <w:lang w:val="es-CO"/>
              </w:rPr>
              <w:t xml:space="preserve">y socializar </w:t>
            </w:r>
            <w:r>
              <w:rPr>
                <w:rFonts w:eastAsia="Times New Roman"/>
                <w:color w:val="000000"/>
                <w:sz w:val="12"/>
                <w:szCs w:val="12"/>
                <w:lang w:val="es-CO"/>
              </w:rPr>
              <w:t>el Manual para la Gestión Integral de Riesgos  en el cual se involucre de manera transversal, la Gestión de los riesgos ambientales,  los riesgos de Seguridad y Salud en el Trabajo y los Riesgos de Seguridad de la Información.</w:t>
            </w:r>
          </w:p>
        </w:tc>
        <w:tc>
          <w:tcPr>
            <w:tcW w:w="1701" w:type="dxa"/>
            <w:tcBorders>
              <w:top w:val="nil"/>
              <w:left w:val="single" w:sz="4" w:space="0" w:color="auto"/>
              <w:bottom w:val="single" w:sz="4" w:space="0" w:color="auto"/>
              <w:right w:val="single" w:sz="4" w:space="0" w:color="auto"/>
            </w:tcBorders>
            <w:shd w:val="clear" w:color="auto" w:fill="auto"/>
            <w:vAlign w:val="center"/>
          </w:tcPr>
          <w:p w:rsidR="00834CA8" w:rsidRPr="00CB5E34" w:rsidRDefault="00834CA8" w:rsidP="003A7CE9">
            <w:pPr>
              <w:jc w:val="center"/>
              <w:rPr>
                <w:rFonts w:eastAsia="Times New Roman"/>
                <w:color w:val="000000"/>
                <w:sz w:val="12"/>
                <w:szCs w:val="12"/>
                <w:lang w:val="es-CO"/>
              </w:rPr>
            </w:pPr>
            <w:r>
              <w:rPr>
                <w:rFonts w:eastAsia="Times New Roman"/>
                <w:color w:val="000000"/>
                <w:sz w:val="12"/>
                <w:szCs w:val="12"/>
                <w:lang w:val="es-CO"/>
              </w:rPr>
              <w:t>Manual para la Gestión Integral del Riesgo publicado</w:t>
            </w:r>
            <w:r w:rsidR="003A7CE9">
              <w:rPr>
                <w:rFonts w:eastAsia="Times New Roman"/>
                <w:color w:val="000000"/>
                <w:sz w:val="12"/>
                <w:szCs w:val="12"/>
                <w:lang w:val="es-CO"/>
              </w:rPr>
              <w:t xml:space="preserve"> y socializado </w:t>
            </w:r>
          </w:p>
        </w:tc>
        <w:tc>
          <w:tcPr>
            <w:tcW w:w="1418" w:type="dxa"/>
            <w:tcBorders>
              <w:top w:val="nil"/>
              <w:left w:val="nil"/>
              <w:bottom w:val="single" w:sz="4" w:space="0" w:color="000000"/>
              <w:right w:val="single" w:sz="4" w:space="0" w:color="000000"/>
            </w:tcBorders>
            <w:shd w:val="clear" w:color="auto" w:fill="auto"/>
            <w:vAlign w:val="center"/>
          </w:tcPr>
          <w:p w:rsidR="00834CA8" w:rsidRPr="00CB5E34" w:rsidRDefault="00834CA8" w:rsidP="00CB5E34">
            <w:pPr>
              <w:jc w:val="center"/>
              <w:rPr>
                <w:rFonts w:eastAsia="Times New Roman"/>
                <w:color w:val="000000"/>
                <w:sz w:val="12"/>
                <w:szCs w:val="12"/>
                <w:lang w:val="es-CO"/>
              </w:rPr>
            </w:pPr>
            <w:r>
              <w:rPr>
                <w:rFonts w:eastAsia="Times New Roman"/>
                <w:color w:val="000000"/>
                <w:sz w:val="12"/>
                <w:szCs w:val="12"/>
                <w:lang w:val="es-CO"/>
              </w:rPr>
              <w:t xml:space="preserve">Oficina de Planeación </w:t>
            </w:r>
          </w:p>
        </w:tc>
        <w:tc>
          <w:tcPr>
            <w:tcW w:w="1276" w:type="dxa"/>
            <w:tcBorders>
              <w:top w:val="nil"/>
              <w:left w:val="nil"/>
              <w:bottom w:val="single" w:sz="4" w:space="0" w:color="000000"/>
              <w:right w:val="single" w:sz="4" w:space="0" w:color="000000"/>
            </w:tcBorders>
            <w:shd w:val="clear" w:color="auto" w:fill="auto"/>
            <w:vAlign w:val="center"/>
          </w:tcPr>
          <w:p w:rsidR="00834CA8" w:rsidRPr="00CB5E34" w:rsidRDefault="00834CA8" w:rsidP="00CB5E34">
            <w:pPr>
              <w:jc w:val="center"/>
              <w:rPr>
                <w:rFonts w:eastAsia="Times New Roman"/>
                <w:color w:val="000000"/>
                <w:sz w:val="12"/>
                <w:szCs w:val="12"/>
                <w:lang w:val="es-CO"/>
              </w:rPr>
            </w:pPr>
            <w:r>
              <w:rPr>
                <w:rFonts w:eastAsia="Times New Roman"/>
                <w:color w:val="000000"/>
                <w:sz w:val="12"/>
                <w:szCs w:val="12"/>
                <w:lang w:val="es-CO"/>
              </w:rPr>
              <w:t xml:space="preserve">Febrero </w:t>
            </w:r>
            <w:r w:rsidR="006E5BCC">
              <w:rPr>
                <w:rFonts w:eastAsia="Times New Roman"/>
                <w:color w:val="000000"/>
                <w:sz w:val="12"/>
                <w:szCs w:val="12"/>
                <w:lang w:val="es-CO"/>
              </w:rPr>
              <w:t xml:space="preserve">y Marzo </w:t>
            </w:r>
            <w:r>
              <w:rPr>
                <w:rFonts w:eastAsia="Times New Roman"/>
                <w:color w:val="000000"/>
                <w:sz w:val="12"/>
                <w:szCs w:val="12"/>
                <w:lang w:val="es-CO"/>
              </w:rPr>
              <w:t>de 2020</w:t>
            </w:r>
          </w:p>
        </w:tc>
      </w:tr>
      <w:tr w:rsidR="00CB5E34" w:rsidRPr="00CB5E34" w:rsidTr="007754CD">
        <w:trPr>
          <w:trHeight w:val="552"/>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2B4BA2">
            <w:pPr>
              <w:jc w:val="center"/>
              <w:rPr>
                <w:rFonts w:eastAsia="Times New Roman"/>
                <w:color w:val="000000"/>
                <w:sz w:val="12"/>
                <w:szCs w:val="12"/>
                <w:lang w:val="es-CO"/>
              </w:rPr>
            </w:pPr>
            <w:r w:rsidRPr="00CB5E34">
              <w:rPr>
                <w:rFonts w:eastAsia="Times New Roman"/>
                <w:color w:val="000000"/>
                <w:sz w:val="12"/>
                <w:szCs w:val="12"/>
                <w:lang w:val="es-CO"/>
              </w:rPr>
              <w:t>2.</w:t>
            </w:r>
            <w:r w:rsidR="002B4BA2">
              <w:rPr>
                <w:rFonts w:eastAsia="Times New Roman"/>
                <w:color w:val="000000"/>
                <w:sz w:val="12"/>
                <w:szCs w:val="12"/>
                <w:lang w:val="es-CO"/>
              </w:rPr>
              <w:t>3</w:t>
            </w:r>
          </w:p>
        </w:tc>
        <w:tc>
          <w:tcPr>
            <w:tcW w:w="2409" w:type="dxa"/>
            <w:tcBorders>
              <w:top w:val="nil"/>
              <w:left w:val="nil"/>
              <w:bottom w:val="single" w:sz="4" w:space="0" w:color="000000"/>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Identificar, valorar y establecer medidas de tratamiento para riesgos de Seguridad y Salud en el Trabajo.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Riesgos de SST identificados y gestionados. </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Líder proceso de TT.HH y Coordinación SST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C441F">
            <w:pPr>
              <w:jc w:val="center"/>
              <w:rPr>
                <w:rFonts w:eastAsia="Times New Roman"/>
                <w:color w:val="000000"/>
                <w:sz w:val="12"/>
                <w:szCs w:val="12"/>
                <w:lang w:val="es-CO"/>
              </w:rPr>
            </w:pPr>
            <w:r w:rsidRPr="00CB5E34">
              <w:rPr>
                <w:rFonts w:eastAsia="Times New Roman"/>
                <w:color w:val="000000"/>
                <w:sz w:val="12"/>
                <w:szCs w:val="12"/>
                <w:lang w:val="es-CO"/>
              </w:rPr>
              <w:t xml:space="preserve">Enero a </w:t>
            </w:r>
            <w:r w:rsidR="00CC441F">
              <w:rPr>
                <w:rFonts w:eastAsia="Times New Roman"/>
                <w:color w:val="000000"/>
                <w:sz w:val="12"/>
                <w:szCs w:val="12"/>
                <w:lang w:val="es-CO"/>
              </w:rPr>
              <w:t xml:space="preserve">Marzo </w:t>
            </w:r>
            <w:r w:rsidRPr="00CB5E34">
              <w:rPr>
                <w:rFonts w:eastAsia="Times New Roman"/>
                <w:color w:val="000000"/>
                <w:sz w:val="12"/>
                <w:szCs w:val="12"/>
                <w:lang w:val="es-CO"/>
              </w:rPr>
              <w:t>de 2020</w:t>
            </w:r>
          </w:p>
        </w:tc>
      </w:tr>
      <w:tr w:rsidR="00CB5E34" w:rsidRPr="00CB5E34" w:rsidTr="007754CD">
        <w:trPr>
          <w:trHeight w:val="418"/>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2B4BA2">
            <w:pPr>
              <w:jc w:val="center"/>
              <w:rPr>
                <w:rFonts w:eastAsia="Times New Roman"/>
                <w:color w:val="000000"/>
                <w:sz w:val="12"/>
                <w:szCs w:val="12"/>
                <w:lang w:val="es-CO"/>
              </w:rPr>
            </w:pPr>
            <w:r w:rsidRPr="00CB5E34">
              <w:rPr>
                <w:rFonts w:eastAsia="Times New Roman"/>
                <w:color w:val="000000"/>
                <w:sz w:val="12"/>
                <w:szCs w:val="12"/>
                <w:lang w:val="es-CO"/>
              </w:rPr>
              <w:t>2.</w:t>
            </w:r>
            <w:r w:rsidR="002B4BA2">
              <w:rPr>
                <w:rFonts w:eastAsia="Times New Roman"/>
                <w:color w:val="000000"/>
                <w:sz w:val="12"/>
                <w:szCs w:val="12"/>
                <w:lang w:val="es-CO"/>
              </w:rPr>
              <w:t>4</w:t>
            </w:r>
          </w:p>
        </w:tc>
        <w:tc>
          <w:tcPr>
            <w:tcW w:w="2409" w:type="dxa"/>
            <w:tcBorders>
              <w:top w:val="nil"/>
              <w:left w:val="nil"/>
              <w:bottom w:val="single" w:sz="4" w:space="0" w:color="000000"/>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Identificar, valorar y establecer medidas de tratamiento para riesgos ambientales.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Riesgos ambientales identificados y gestionados.</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Líder del proceso de Gestión de la Calidad / Equipo de Gestión Ambiental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C441F">
            <w:pPr>
              <w:jc w:val="center"/>
              <w:rPr>
                <w:rFonts w:eastAsia="Times New Roman"/>
                <w:color w:val="000000"/>
                <w:sz w:val="12"/>
                <w:szCs w:val="12"/>
                <w:lang w:val="es-CO"/>
              </w:rPr>
            </w:pPr>
            <w:r w:rsidRPr="00CB5E34">
              <w:rPr>
                <w:rFonts w:eastAsia="Times New Roman"/>
                <w:color w:val="000000"/>
                <w:sz w:val="12"/>
                <w:szCs w:val="12"/>
                <w:lang w:val="es-CO"/>
              </w:rPr>
              <w:t xml:space="preserve">Enero a </w:t>
            </w:r>
            <w:r w:rsidR="00CC441F">
              <w:rPr>
                <w:rFonts w:eastAsia="Times New Roman"/>
                <w:color w:val="000000"/>
                <w:sz w:val="12"/>
                <w:szCs w:val="12"/>
                <w:lang w:val="es-CO"/>
              </w:rPr>
              <w:t xml:space="preserve">Marzo </w:t>
            </w:r>
            <w:r w:rsidRPr="00CB5E34">
              <w:rPr>
                <w:rFonts w:eastAsia="Times New Roman"/>
                <w:color w:val="000000"/>
                <w:sz w:val="12"/>
                <w:szCs w:val="12"/>
                <w:lang w:val="es-CO"/>
              </w:rPr>
              <w:t>de 2020</w:t>
            </w:r>
          </w:p>
        </w:tc>
      </w:tr>
      <w:tr w:rsidR="00CB5E34" w:rsidRPr="00CB5E34" w:rsidTr="007754CD">
        <w:trPr>
          <w:trHeight w:val="553"/>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2B4BA2">
            <w:pPr>
              <w:jc w:val="center"/>
              <w:rPr>
                <w:rFonts w:eastAsia="Times New Roman"/>
                <w:color w:val="000000"/>
                <w:sz w:val="12"/>
                <w:szCs w:val="12"/>
                <w:lang w:val="es-CO"/>
              </w:rPr>
            </w:pPr>
            <w:r w:rsidRPr="00CB5E34">
              <w:rPr>
                <w:rFonts w:eastAsia="Times New Roman"/>
                <w:color w:val="000000"/>
                <w:sz w:val="12"/>
                <w:szCs w:val="12"/>
                <w:lang w:val="es-CO"/>
              </w:rPr>
              <w:t>2.</w:t>
            </w:r>
            <w:r w:rsidR="002B4BA2">
              <w:rPr>
                <w:rFonts w:eastAsia="Times New Roman"/>
                <w:color w:val="000000"/>
                <w:sz w:val="12"/>
                <w:szCs w:val="12"/>
                <w:lang w:val="es-CO"/>
              </w:rPr>
              <w:t>5</w:t>
            </w:r>
          </w:p>
        </w:tc>
        <w:tc>
          <w:tcPr>
            <w:tcW w:w="2409" w:type="dxa"/>
            <w:tcBorders>
              <w:top w:val="nil"/>
              <w:left w:val="nil"/>
              <w:bottom w:val="single" w:sz="4" w:space="0" w:color="000000"/>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 xml:space="preserve">Identificar, valorar y establecer medidas de tratamiento para riesgos de Seguridad Digital.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Riesgos de Seguridad Digital identificados y gestionados.</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Líder del proceso Gestión de TIC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2B4BA2" w:rsidP="002B4BA2">
            <w:pPr>
              <w:jc w:val="center"/>
              <w:rPr>
                <w:rFonts w:eastAsia="Times New Roman"/>
                <w:color w:val="000000"/>
                <w:sz w:val="12"/>
                <w:szCs w:val="12"/>
                <w:lang w:val="es-CO"/>
              </w:rPr>
            </w:pPr>
            <w:r>
              <w:rPr>
                <w:rFonts w:eastAsia="Times New Roman"/>
                <w:color w:val="000000"/>
                <w:sz w:val="12"/>
                <w:szCs w:val="12"/>
                <w:lang w:val="es-CO"/>
              </w:rPr>
              <w:t xml:space="preserve">Enero a Abril </w:t>
            </w:r>
            <w:r w:rsidR="00CB5E34" w:rsidRPr="00CB5E34">
              <w:rPr>
                <w:rFonts w:eastAsia="Times New Roman"/>
                <w:color w:val="000000"/>
                <w:sz w:val="12"/>
                <w:szCs w:val="12"/>
                <w:lang w:val="es-CO"/>
              </w:rPr>
              <w:t xml:space="preserve"> 2020</w:t>
            </w:r>
          </w:p>
        </w:tc>
      </w:tr>
      <w:tr w:rsidR="002B4BA2" w:rsidRPr="00CB5E34" w:rsidTr="007754CD">
        <w:trPr>
          <w:trHeight w:val="553"/>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tcPr>
          <w:p w:rsidR="002B4BA2" w:rsidRPr="00CB5E34" w:rsidRDefault="002B4BA2"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tcPr>
          <w:p w:rsidR="002B4BA2" w:rsidRPr="00CB5E34" w:rsidRDefault="002B4BA2" w:rsidP="00CB5E34">
            <w:pPr>
              <w:jc w:val="center"/>
              <w:rPr>
                <w:rFonts w:eastAsia="Times New Roman"/>
                <w:color w:val="000000"/>
                <w:sz w:val="12"/>
                <w:szCs w:val="12"/>
                <w:lang w:val="es-CO"/>
              </w:rPr>
            </w:pPr>
            <w:r>
              <w:rPr>
                <w:rFonts w:eastAsia="Times New Roman"/>
                <w:color w:val="000000"/>
                <w:sz w:val="12"/>
                <w:szCs w:val="12"/>
                <w:lang w:val="es-CO"/>
              </w:rPr>
              <w:t>2.6</w:t>
            </w:r>
          </w:p>
        </w:tc>
        <w:tc>
          <w:tcPr>
            <w:tcW w:w="2409" w:type="dxa"/>
            <w:tcBorders>
              <w:top w:val="nil"/>
              <w:left w:val="nil"/>
              <w:bottom w:val="single" w:sz="4" w:space="0" w:color="000000"/>
              <w:right w:val="nil"/>
            </w:tcBorders>
            <w:shd w:val="clear" w:color="auto" w:fill="auto"/>
            <w:vAlign w:val="center"/>
          </w:tcPr>
          <w:p w:rsidR="002B4BA2" w:rsidRPr="00CB5E34" w:rsidRDefault="002B4BA2" w:rsidP="002B4BA2">
            <w:pPr>
              <w:jc w:val="left"/>
              <w:rPr>
                <w:rFonts w:eastAsia="Times New Roman"/>
                <w:color w:val="000000"/>
                <w:sz w:val="12"/>
                <w:szCs w:val="12"/>
                <w:lang w:val="es-CO"/>
              </w:rPr>
            </w:pPr>
            <w:r>
              <w:rPr>
                <w:rFonts w:eastAsia="Times New Roman"/>
                <w:color w:val="000000"/>
                <w:sz w:val="12"/>
                <w:szCs w:val="12"/>
                <w:lang w:val="es-CO"/>
              </w:rPr>
              <w:t>Diseñar una herramienta tecnológica para la identificación, análisis y monitoreo de los riesgos ambientales, de Seguridad y Salud en el Trabajo y los Riesgos de Seguridad de la Información, acorde a los requerimientos normativos específicos para cada caso</w:t>
            </w:r>
            <w:r w:rsidR="00CC441F">
              <w:rPr>
                <w:rFonts w:eastAsia="Times New Roman"/>
                <w:color w:val="000000"/>
                <w:sz w:val="12"/>
                <w:szCs w:val="12"/>
                <w:lang w:val="es-CO"/>
              </w:rPr>
              <w:t>.</w:t>
            </w:r>
          </w:p>
        </w:tc>
        <w:tc>
          <w:tcPr>
            <w:tcW w:w="1701" w:type="dxa"/>
            <w:tcBorders>
              <w:top w:val="nil"/>
              <w:left w:val="single" w:sz="4" w:space="0" w:color="auto"/>
              <w:bottom w:val="single" w:sz="4" w:space="0" w:color="auto"/>
              <w:right w:val="single" w:sz="4" w:space="0" w:color="auto"/>
            </w:tcBorders>
            <w:shd w:val="clear" w:color="auto" w:fill="auto"/>
            <w:vAlign w:val="center"/>
          </w:tcPr>
          <w:p w:rsidR="002B4BA2" w:rsidRPr="00CB5E34" w:rsidRDefault="002B4BA2" w:rsidP="00CB5E34">
            <w:pPr>
              <w:jc w:val="center"/>
              <w:rPr>
                <w:rFonts w:eastAsia="Times New Roman"/>
                <w:color w:val="000000"/>
                <w:sz w:val="12"/>
                <w:szCs w:val="12"/>
                <w:lang w:val="es-CO"/>
              </w:rPr>
            </w:pPr>
            <w:r>
              <w:rPr>
                <w:rFonts w:eastAsia="Times New Roman"/>
                <w:color w:val="000000"/>
                <w:sz w:val="12"/>
                <w:szCs w:val="12"/>
                <w:lang w:val="es-CO"/>
              </w:rPr>
              <w:t xml:space="preserve">Herramienta formulada y parametrizada </w:t>
            </w:r>
          </w:p>
        </w:tc>
        <w:tc>
          <w:tcPr>
            <w:tcW w:w="1418" w:type="dxa"/>
            <w:tcBorders>
              <w:top w:val="nil"/>
              <w:left w:val="nil"/>
              <w:bottom w:val="single" w:sz="4" w:space="0" w:color="000000"/>
              <w:right w:val="single" w:sz="4" w:space="0" w:color="000000"/>
            </w:tcBorders>
            <w:shd w:val="clear" w:color="auto" w:fill="auto"/>
            <w:vAlign w:val="center"/>
          </w:tcPr>
          <w:p w:rsidR="002B4BA2" w:rsidRPr="00CB5E34" w:rsidRDefault="002B4BA2" w:rsidP="002B4BA2">
            <w:pPr>
              <w:jc w:val="center"/>
              <w:rPr>
                <w:rFonts w:eastAsia="Times New Roman"/>
                <w:color w:val="000000"/>
                <w:sz w:val="12"/>
                <w:szCs w:val="12"/>
                <w:lang w:val="es-CO"/>
              </w:rPr>
            </w:pPr>
            <w:r>
              <w:rPr>
                <w:rFonts w:eastAsia="Times New Roman"/>
                <w:color w:val="000000"/>
                <w:sz w:val="12"/>
                <w:szCs w:val="12"/>
                <w:lang w:val="es-CO"/>
              </w:rPr>
              <w:t>Oficina de Planeación – Sistema de Aseguramiento de la Calidad</w:t>
            </w:r>
          </w:p>
        </w:tc>
        <w:tc>
          <w:tcPr>
            <w:tcW w:w="1276" w:type="dxa"/>
            <w:tcBorders>
              <w:top w:val="nil"/>
              <w:left w:val="nil"/>
              <w:bottom w:val="single" w:sz="4" w:space="0" w:color="000000"/>
              <w:right w:val="single" w:sz="4" w:space="0" w:color="000000"/>
            </w:tcBorders>
            <w:shd w:val="clear" w:color="auto" w:fill="auto"/>
            <w:vAlign w:val="center"/>
          </w:tcPr>
          <w:p w:rsidR="002B4BA2" w:rsidRPr="00CB5E34" w:rsidRDefault="002B4BA2" w:rsidP="00CB5E34">
            <w:pPr>
              <w:jc w:val="center"/>
              <w:rPr>
                <w:rFonts w:eastAsia="Times New Roman"/>
                <w:color w:val="000000"/>
                <w:sz w:val="12"/>
                <w:szCs w:val="12"/>
                <w:lang w:val="es-CO"/>
              </w:rPr>
            </w:pPr>
            <w:r>
              <w:rPr>
                <w:rFonts w:eastAsia="Times New Roman"/>
                <w:color w:val="000000"/>
                <w:sz w:val="12"/>
                <w:szCs w:val="12"/>
                <w:lang w:val="es-CO"/>
              </w:rPr>
              <w:t>Enero a Abril de 2020</w:t>
            </w:r>
          </w:p>
        </w:tc>
      </w:tr>
      <w:tr w:rsidR="00CB5E34" w:rsidRPr="00CB5E34" w:rsidTr="007754CD">
        <w:trPr>
          <w:trHeight w:val="732"/>
        </w:trPr>
        <w:tc>
          <w:tcPr>
            <w:tcW w:w="1706" w:type="dxa"/>
            <w:vMerge/>
            <w:tcBorders>
              <w:top w:val="nil"/>
              <w:left w:val="single" w:sz="4" w:space="0" w:color="000000"/>
              <w:bottom w:val="nil"/>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2B4BA2">
            <w:pPr>
              <w:jc w:val="center"/>
              <w:rPr>
                <w:rFonts w:eastAsia="Times New Roman"/>
                <w:color w:val="000000"/>
                <w:sz w:val="12"/>
                <w:szCs w:val="12"/>
                <w:lang w:val="es-CO"/>
              </w:rPr>
            </w:pPr>
            <w:r w:rsidRPr="00CB5E34">
              <w:rPr>
                <w:rFonts w:eastAsia="Times New Roman"/>
                <w:color w:val="000000"/>
                <w:sz w:val="12"/>
                <w:szCs w:val="12"/>
                <w:lang w:val="es-CO"/>
              </w:rPr>
              <w:t>2.</w:t>
            </w:r>
            <w:r w:rsidR="002B4BA2">
              <w:rPr>
                <w:rFonts w:eastAsia="Times New Roman"/>
                <w:color w:val="000000"/>
                <w:sz w:val="12"/>
                <w:szCs w:val="12"/>
                <w:lang w:val="es-CO"/>
              </w:rPr>
              <w:t>7</w:t>
            </w:r>
          </w:p>
        </w:tc>
        <w:tc>
          <w:tcPr>
            <w:tcW w:w="2409" w:type="dxa"/>
            <w:tcBorders>
              <w:top w:val="nil"/>
              <w:left w:val="nil"/>
              <w:bottom w:val="single" w:sz="4" w:space="0" w:color="000000"/>
              <w:right w:val="nil"/>
            </w:tcBorders>
            <w:shd w:val="clear" w:color="auto" w:fill="auto"/>
            <w:vAlign w:val="center"/>
            <w:hideMark/>
          </w:tcPr>
          <w:p w:rsidR="00CB5E34" w:rsidRPr="00CB5E34" w:rsidRDefault="0002063F" w:rsidP="0002063F">
            <w:pPr>
              <w:jc w:val="left"/>
              <w:rPr>
                <w:rFonts w:eastAsia="Times New Roman"/>
                <w:color w:val="000000"/>
                <w:sz w:val="12"/>
                <w:szCs w:val="12"/>
                <w:lang w:val="es-CO"/>
              </w:rPr>
            </w:pPr>
            <w:r>
              <w:rPr>
                <w:rFonts w:eastAsia="Times New Roman"/>
                <w:color w:val="000000"/>
                <w:sz w:val="12"/>
                <w:szCs w:val="12"/>
                <w:lang w:val="es-CO"/>
              </w:rPr>
              <w:t xml:space="preserve">Ajustar </w:t>
            </w:r>
            <w:r w:rsidR="00CB5E34" w:rsidRPr="00CB5E34">
              <w:rPr>
                <w:rFonts w:eastAsia="Times New Roman"/>
                <w:color w:val="000000"/>
                <w:sz w:val="12"/>
                <w:szCs w:val="12"/>
                <w:lang w:val="es-CO"/>
              </w:rPr>
              <w:t xml:space="preserve">Mapa de Riesgos Institucional en el cual se incorporen: los Riesgos de Gestión y Corrupción, </w:t>
            </w:r>
            <w:r w:rsidR="003047BC">
              <w:rPr>
                <w:rFonts w:eastAsia="Times New Roman"/>
                <w:color w:val="000000"/>
                <w:sz w:val="12"/>
                <w:szCs w:val="12"/>
                <w:lang w:val="es-CO"/>
              </w:rPr>
              <w:t>R</w:t>
            </w:r>
            <w:r w:rsidR="00CB5E34" w:rsidRPr="00CB5E34">
              <w:rPr>
                <w:rFonts w:eastAsia="Times New Roman"/>
                <w:color w:val="000000"/>
                <w:sz w:val="12"/>
                <w:szCs w:val="12"/>
                <w:lang w:val="es-CO"/>
              </w:rPr>
              <w:t xml:space="preserve">iesgos </w:t>
            </w:r>
            <w:r w:rsidR="003047BC">
              <w:rPr>
                <w:rFonts w:eastAsia="Times New Roman"/>
                <w:color w:val="000000"/>
                <w:sz w:val="12"/>
                <w:szCs w:val="12"/>
                <w:lang w:val="es-CO"/>
              </w:rPr>
              <w:t>A</w:t>
            </w:r>
            <w:r w:rsidR="00CB5E34" w:rsidRPr="00CB5E34">
              <w:rPr>
                <w:rFonts w:eastAsia="Times New Roman"/>
                <w:color w:val="000000"/>
                <w:sz w:val="12"/>
                <w:szCs w:val="12"/>
                <w:lang w:val="es-CO"/>
              </w:rPr>
              <w:t xml:space="preserve">mbientales, </w:t>
            </w:r>
            <w:r w:rsidR="003047BC">
              <w:rPr>
                <w:rFonts w:eastAsia="Times New Roman"/>
                <w:color w:val="000000"/>
                <w:sz w:val="12"/>
                <w:szCs w:val="12"/>
                <w:lang w:val="es-CO"/>
              </w:rPr>
              <w:t>R</w:t>
            </w:r>
            <w:r w:rsidR="00CB5E34" w:rsidRPr="00CB5E34">
              <w:rPr>
                <w:rFonts w:eastAsia="Times New Roman"/>
                <w:color w:val="000000"/>
                <w:sz w:val="12"/>
                <w:szCs w:val="12"/>
                <w:lang w:val="es-CO"/>
              </w:rPr>
              <w:t xml:space="preserve">iesgos de SST y </w:t>
            </w:r>
            <w:r w:rsidR="003047BC">
              <w:rPr>
                <w:rFonts w:eastAsia="Times New Roman"/>
                <w:color w:val="000000"/>
                <w:sz w:val="12"/>
                <w:szCs w:val="12"/>
                <w:lang w:val="es-CO"/>
              </w:rPr>
              <w:t>R</w:t>
            </w:r>
            <w:r w:rsidR="00CB5E34" w:rsidRPr="00CB5E34">
              <w:rPr>
                <w:rFonts w:eastAsia="Times New Roman"/>
                <w:color w:val="000000"/>
                <w:sz w:val="12"/>
                <w:szCs w:val="12"/>
                <w:lang w:val="es-CO"/>
              </w:rPr>
              <w:t xml:space="preserve">iesgos de </w:t>
            </w:r>
            <w:r w:rsidR="003047BC">
              <w:rPr>
                <w:rFonts w:eastAsia="Times New Roman"/>
                <w:color w:val="000000"/>
                <w:sz w:val="12"/>
                <w:szCs w:val="12"/>
                <w:lang w:val="es-CO"/>
              </w:rPr>
              <w:t>S</w:t>
            </w:r>
            <w:r w:rsidR="00CB5E34" w:rsidRPr="00CB5E34">
              <w:rPr>
                <w:rFonts w:eastAsia="Times New Roman"/>
                <w:color w:val="000000"/>
                <w:sz w:val="12"/>
                <w:szCs w:val="12"/>
                <w:lang w:val="es-CO"/>
              </w:rPr>
              <w:t xml:space="preserve">eguridad </w:t>
            </w:r>
            <w:r w:rsidR="003047BC">
              <w:rPr>
                <w:rFonts w:eastAsia="Times New Roman"/>
                <w:color w:val="000000"/>
                <w:sz w:val="12"/>
                <w:szCs w:val="12"/>
                <w:lang w:val="es-CO"/>
              </w:rPr>
              <w:t xml:space="preserve">de la Información y Seguridad </w:t>
            </w:r>
            <w:r w:rsidR="00CB5E34" w:rsidRPr="00CB5E34">
              <w:rPr>
                <w:rFonts w:eastAsia="Times New Roman"/>
                <w:color w:val="000000"/>
                <w:sz w:val="12"/>
                <w:szCs w:val="12"/>
                <w:lang w:val="es-CO"/>
              </w:rPr>
              <w:t>Digital.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02063F">
            <w:pPr>
              <w:jc w:val="center"/>
              <w:rPr>
                <w:rFonts w:eastAsia="Times New Roman"/>
                <w:color w:val="000000"/>
                <w:sz w:val="12"/>
                <w:szCs w:val="12"/>
                <w:lang w:val="es-CO"/>
              </w:rPr>
            </w:pPr>
            <w:r w:rsidRPr="00CB5E34">
              <w:rPr>
                <w:rFonts w:eastAsia="Times New Roman"/>
                <w:color w:val="000000"/>
                <w:sz w:val="12"/>
                <w:szCs w:val="12"/>
                <w:lang w:val="es-CO"/>
              </w:rPr>
              <w:t>Mapa de Riegos Institucional 2020</w:t>
            </w:r>
            <w:r w:rsidR="002B4BA2">
              <w:rPr>
                <w:rFonts w:eastAsia="Times New Roman"/>
                <w:color w:val="000000"/>
                <w:sz w:val="12"/>
                <w:szCs w:val="12"/>
                <w:lang w:val="es-CO"/>
              </w:rPr>
              <w:t xml:space="preserve"> A</w:t>
            </w:r>
            <w:r w:rsidR="0002063F">
              <w:rPr>
                <w:rFonts w:eastAsia="Times New Roman"/>
                <w:color w:val="000000"/>
                <w:sz w:val="12"/>
                <w:szCs w:val="12"/>
                <w:lang w:val="es-CO"/>
              </w:rPr>
              <w:t>justado</w:t>
            </w:r>
            <w:r w:rsidRPr="00CB5E34">
              <w:rPr>
                <w:rFonts w:eastAsia="Times New Roman"/>
                <w:color w:val="000000"/>
                <w:sz w:val="12"/>
                <w:szCs w:val="12"/>
                <w:lang w:val="es-CO"/>
              </w:rPr>
              <w:t>.</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Oficina de Planeación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2B4BA2" w:rsidP="00CB5E34">
            <w:pPr>
              <w:jc w:val="center"/>
              <w:rPr>
                <w:rFonts w:eastAsia="Times New Roman"/>
                <w:color w:val="000000"/>
                <w:sz w:val="12"/>
                <w:szCs w:val="12"/>
                <w:lang w:val="es-CO"/>
              </w:rPr>
            </w:pPr>
            <w:r>
              <w:rPr>
                <w:rFonts w:eastAsia="Times New Roman"/>
                <w:color w:val="000000"/>
                <w:sz w:val="12"/>
                <w:szCs w:val="12"/>
                <w:lang w:val="es-CO"/>
              </w:rPr>
              <w:t>Mayo de</w:t>
            </w:r>
            <w:r w:rsidR="00CB5E34" w:rsidRPr="00CB5E34">
              <w:rPr>
                <w:rFonts w:eastAsia="Times New Roman"/>
                <w:color w:val="000000"/>
                <w:sz w:val="12"/>
                <w:szCs w:val="12"/>
                <w:lang w:val="es-CO"/>
              </w:rPr>
              <w:t xml:space="preserve"> 2020</w:t>
            </w:r>
          </w:p>
        </w:tc>
      </w:tr>
      <w:tr w:rsidR="00CB5E34" w:rsidRPr="00CB5E34" w:rsidTr="007754CD">
        <w:trPr>
          <w:trHeight w:val="416"/>
        </w:trPr>
        <w:tc>
          <w:tcPr>
            <w:tcW w:w="1706"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center"/>
              <w:rPr>
                <w:rFonts w:eastAsia="Times New Roman"/>
                <w:b/>
                <w:bCs/>
                <w:color w:val="000000"/>
                <w:sz w:val="12"/>
                <w:szCs w:val="12"/>
                <w:lang w:val="es-CO"/>
              </w:rPr>
            </w:pPr>
            <w:r w:rsidRPr="00CB5E34">
              <w:rPr>
                <w:rFonts w:eastAsia="Times New Roman"/>
                <w:b/>
                <w:bCs/>
                <w:color w:val="000000"/>
                <w:sz w:val="12"/>
                <w:szCs w:val="12"/>
                <w:lang w:val="es-CO"/>
              </w:rPr>
              <w:t>Subcomponente 3</w:t>
            </w:r>
            <w:r w:rsidRPr="00CB5E34">
              <w:rPr>
                <w:rFonts w:eastAsia="Times New Roman"/>
                <w:b/>
                <w:bCs/>
                <w:color w:val="000000"/>
                <w:sz w:val="12"/>
                <w:szCs w:val="12"/>
                <w:lang w:val="es-CO"/>
              </w:rPr>
              <w:br/>
              <w:t xml:space="preserve">  Consulta y Divulgación</w:t>
            </w:r>
          </w:p>
        </w:tc>
        <w:tc>
          <w:tcPr>
            <w:tcW w:w="426" w:type="dxa"/>
            <w:tcBorders>
              <w:top w:val="nil"/>
              <w:left w:val="nil"/>
              <w:bottom w:val="nil"/>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3.1</w:t>
            </w:r>
          </w:p>
        </w:tc>
        <w:tc>
          <w:tcPr>
            <w:tcW w:w="2409" w:type="dxa"/>
            <w:tcBorders>
              <w:top w:val="nil"/>
              <w:left w:val="nil"/>
              <w:bottom w:val="nil"/>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Socialización de Documentos asociados con la Gestión de Riesgos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Documentos publicados a través de página web y boletines </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Oficina de Planeación / Comunicaciones</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Julio de 2020</w:t>
            </w:r>
          </w:p>
        </w:tc>
      </w:tr>
      <w:tr w:rsidR="00CB5E34" w:rsidRPr="00CB5E34" w:rsidTr="007754CD">
        <w:trPr>
          <w:trHeight w:val="550"/>
        </w:trPr>
        <w:tc>
          <w:tcPr>
            <w:tcW w:w="170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3.2</w:t>
            </w:r>
          </w:p>
        </w:tc>
        <w:tc>
          <w:tcPr>
            <w:tcW w:w="2409" w:type="dxa"/>
            <w:tcBorders>
              <w:top w:val="single" w:sz="4" w:space="0" w:color="000000"/>
              <w:left w:val="nil"/>
              <w:bottom w:val="single" w:sz="4" w:space="0" w:color="000000"/>
              <w:right w:val="nil"/>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Elaborar y desarrollar plan de capacitaciones en Gestión del Riesgo  2021.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Plan de Capacitaciones en Gestión de Riesgos de Corrupción ejecutado.</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Oficina de Planeación / Oficina de TT. HH.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Julio a Agosto</w:t>
            </w:r>
            <w:r w:rsidR="007C1B99">
              <w:rPr>
                <w:rFonts w:eastAsia="Times New Roman"/>
                <w:color w:val="000000"/>
                <w:sz w:val="12"/>
                <w:szCs w:val="12"/>
                <w:lang w:val="es-CO"/>
              </w:rPr>
              <w:t xml:space="preserve"> 2020</w:t>
            </w:r>
          </w:p>
        </w:tc>
      </w:tr>
      <w:tr w:rsidR="00CB5E34" w:rsidRPr="00CB5E34" w:rsidTr="007754CD">
        <w:trPr>
          <w:trHeight w:val="660"/>
        </w:trPr>
        <w:tc>
          <w:tcPr>
            <w:tcW w:w="170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val="restart"/>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3.3</w:t>
            </w:r>
          </w:p>
        </w:tc>
        <w:tc>
          <w:tcPr>
            <w:tcW w:w="24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3047BC">
            <w:pPr>
              <w:jc w:val="left"/>
              <w:rPr>
                <w:rFonts w:eastAsia="Times New Roman"/>
                <w:color w:val="000000"/>
                <w:sz w:val="12"/>
                <w:szCs w:val="12"/>
                <w:lang w:val="es-CO"/>
              </w:rPr>
            </w:pPr>
            <w:r w:rsidRPr="00CB5E34">
              <w:rPr>
                <w:rFonts w:eastAsia="Times New Roman"/>
                <w:color w:val="000000"/>
                <w:sz w:val="12"/>
                <w:szCs w:val="12"/>
                <w:lang w:val="es-CO"/>
              </w:rPr>
              <w:t xml:space="preserve">Invitar a la comunidad universitaria, actores internos y externos a través de la página web a participar y realizar sugerencias, observaciones al Mapa de Riesgos </w:t>
            </w:r>
            <w:r w:rsidR="003047BC">
              <w:rPr>
                <w:rFonts w:eastAsia="Times New Roman"/>
                <w:color w:val="000000"/>
                <w:sz w:val="12"/>
                <w:szCs w:val="12"/>
                <w:lang w:val="es-CO"/>
              </w:rPr>
              <w:t>I</w:t>
            </w:r>
            <w:r w:rsidRPr="00CB5E34">
              <w:rPr>
                <w:rFonts w:eastAsia="Times New Roman"/>
                <w:color w:val="000000"/>
                <w:sz w:val="12"/>
                <w:szCs w:val="12"/>
                <w:lang w:val="es-CO"/>
              </w:rPr>
              <w:t>nstitucional 2021</w:t>
            </w:r>
          </w:p>
        </w:tc>
        <w:tc>
          <w:tcPr>
            <w:tcW w:w="1701" w:type="dxa"/>
            <w:tcBorders>
              <w:top w:val="nil"/>
              <w:left w:val="nil"/>
              <w:bottom w:val="single" w:sz="4" w:space="0" w:color="auto"/>
              <w:right w:val="single" w:sz="4" w:space="0" w:color="auto"/>
            </w:tcBorders>
            <w:shd w:val="clear" w:color="auto" w:fill="auto"/>
            <w:vAlign w:val="center"/>
            <w:hideMark/>
          </w:tcPr>
          <w:p w:rsidR="00CB5E34" w:rsidRPr="00CB5E34" w:rsidRDefault="00CB5E34" w:rsidP="00F95B0C">
            <w:pPr>
              <w:jc w:val="center"/>
              <w:rPr>
                <w:rFonts w:eastAsia="Times New Roman"/>
                <w:color w:val="000000"/>
                <w:sz w:val="12"/>
                <w:szCs w:val="12"/>
                <w:lang w:val="es-CO"/>
              </w:rPr>
            </w:pPr>
            <w:r w:rsidRPr="00CB5E34">
              <w:rPr>
                <w:rFonts w:eastAsia="Times New Roman"/>
                <w:color w:val="000000"/>
                <w:sz w:val="12"/>
                <w:szCs w:val="12"/>
                <w:lang w:val="es-CO"/>
              </w:rPr>
              <w:t>Noticia en página web + Bolet</w:t>
            </w:r>
            <w:r w:rsidR="00F95B0C">
              <w:rPr>
                <w:rFonts w:eastAsia="Times New Roman"/>
                <w:color w:val="000000"/>
                <w:sz w:val="12"/>
                <w:szCs w:val="12"/>
                <w:lang w:val="es-CO"/>
              </w:rPr>
              <w:t>í</w:t>
            </w:r>
            <w:r w:rsidRPr="00CB5E34">
              <w:rPr>
                <w:rFonts w:eastAsia="Times New Roman"/>
                <w:color w:val="000000"/>
                <w:sz w:val="12"/>
                <w:szCs w:val="12"/>
                <w:lang w:val="es-CO"/>
              </w:rPr>
              <w:t>n informativo</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Oficina de Planeación</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Diciembre de 2019 a Enero de 2020 ((teniendo en cuenta que la esta actividad se realiza de manera anticipada)</w:t>
            </w:r>
          </w:p>
        </w:tc>
      </w:tr>
      <w:tr w:rsidR="00CB5E34" w:rsidRPr="00CB5E34" w:rsidTr="007754CD">
        <w:trPr>
          <w:trHeight w:val="730"/>
        </w:trPr>
        <w:tc>
          <w:tcPr>
            <w:tcW w:w="170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tcBorders>
              <w:top w:val="nil"/>
              <w:left w:val="nil"/>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2409"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Invitación a los correos institucionales</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Oficina de Planeación</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Diciembre de 2019 a Enero de 2020 (Teniendo en cuenta que esta actividad se realiza de manera anticipada). </w:t>
            </w:r>
          </w:p>
        </w:tc>
      </w:tr>
      <w:tr w:rsidR="00CB5E34" w:rsidRPr="00CB5E34" w:rsidTr="007754CD">
        <w:trPr>
          <w:trHeight w:val="571"/>
        </w:trPr>
        <w:tc>
          <w:tcPr>
            <w:tcW w:w="1706"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3.4</w:t>
            </w:r>
          </w:p>
        </w:tc>
        <w:tc>
          <w:tcPr>
            <w:tcW w:w="2409"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Recibir observaciones y si es necesario realizar ajustes al Mapa de Riesgos Institucional</w:t>
            </w: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Revisar observaciones y ajustar si es el caso</w:t>
            </w:r>
          </w:p>
        </w:tc>
        <w:tc>
          <w:tcPr>
            <w:tcW w:w="1418" w:type="dxa"/>
            <w:tcBorders>
              <w:top w:val="nil"/>
              <w:left w:val="nil"/>
              <w:bottom w:val="single" w:sz="4" w:space="0" w:color="000000"/>
              <w:right w:val="single" w:sz="4" w:space="0" w:color="000000"/>
            </w:tcBorders>
            <w:shd w:val="clear" w:color="auto" w:fill="auto"/>
            <w:vAlign w:val="center"/>
            <w:hideMark/>
          </w:tcPr>
          <w:p w:rsidR="00CB5E34" w:rsidRPr="00CB5E34" w:rsidRDefault="00F95B0C" w:rsidP="00CB5E34">
            <w:pPr>
              <w:jc w:val="center"/>
              <w:rPr>
                <w:rFonts w:eastAsia="Times New Roman"/>
                <w:color w:val="000000"/>
                <w:sz w:val="12"/>
                <w:szCs w:val="12"/>
                <w:lang w:val="es-CO"/>
              </w:rPr>
            </w:pPr>
            <w:r>
              <w:rPr>
                <w:rFonts w:eastAsia="Times New Roman"/>
                <w:color w:val="000000"/>
                <w:sz w:val="12"/>
                <w:szCs w:val="12"/>
                <w:lang w:val="es-CO"/>
              </w:rPr>
              <w:t>Lí</w:t>
            </w:r>
            <w:r w:rsidR="00CB5E34" w:rsidRPr="00CB5E34">
              <w:rPr>
                <w:rFonts w:eastAsia="Times New Roman"/>
                <w:color w:val="000000"/>
                <w:sz w:val="12"/>
                <w:szCs w:val="12"/>
                <w:lang w:val="es-CO"/>
              </w:rPr>
              <w:t>deres de proceso y Oficina de Planeación</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Enero de 2020</w:t>
            </w:r>
          </w:p>
        </w:tc>
      </w:tr>
      <w:tr w:rsidR="00CB5E34" w:rsidRPr="00CB5E34" w:rsidTr="007754CD">
        <w:trPr>
          <w:trHeight w:val="255"/>
        </w:trPr>
        <w:tc>
          <w:tcPr>
            <w:tcW w:w="1706" w:type="dxa"/>
            <w:vMerge w:val="restart"/>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center"/>
              <w:rPr>
                <w:rFonts w:eastAsia="Times New Roman"/>
                <w:b/>
                <w:bCs/>
                <w:color w:val="000000"/>
                <w:sz w:val="12"/>
                <w:szCs w:val="12"/>
                <w:lang w:val="es-CO"/>
              </w:rPr>
            </w:pPr>
            <w:r w:rsidRPr="00CB5E34">
              <w:rPr>
                <w:rFonts w:eastAsia="Times New Roman"/>
                <w:b/>
                <w:bCs/>
                <w:color w:val="000000"/>
                <w:sz w:val="12"/>
                <w:szCs w:val="12"/>
                <w:lang w:val="es-CO"/>
              </w:rPr>
              <w:t>Subcomponente 4</w:t>
            </w:r>
            <w:r w:rsidRPr="00CB5E34">
              <w:rPr>
                <w:rFonts w:eastAsia="Times New Roman"/>
                <w:b/>
                <w:bCs/>
                <w:color w:val="000000"/>
                <w:sz w:val="12"/>
                <w:szCs w:val="12"/>
                <w:lang w:val="es-CO"/>
              </w:rPr>
              <w:br/>
              <w:t xml:space="preserve">  Monitoreo y Revisión</w:t>
            </w:r>
          </w:p>
        </w:tc>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4.1</w:t>
            </w:r>
          </w:p>
        </w:tc>
        <w:tc>
          <w:tcPr>
            <w:tcW w:w="24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Monitor</w:t>
            </w:r>
            <w:r w:rsidR="003047BC">
              <w:rPr>
                <w:rFonts w:eastAsia="Times New Roman"/>
                <w:color w:val="000000"/>
                <w:sz w:val="12"/>
                <w:szCs w:val="12"/>
                <w:lang w:val="es-CO"/>
              </w:rPr>
              <w:t>ear y revisar  Mapa de Riesgos I</w:t>
            </w:r>
            <w:r w:rsidRPr="00CB5E34">
              <w:rPr>
                <w:rFonts w:eastAsia="Times New Roman"/>
                <w:color w:val="000000"/>
                <w:sz w:val="12"/>
                <w:szCs w:val="12"/>
                <w:lang w:val="es-CO"/>
              </w:rPr>
              <w:t>nstitucional. Si es el caso solicitar ajuste debidamente justificado</w:t>
            </w: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 xml:space="preserve">Primer monitoreo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Líderes de Proceso / Oficina de Planeación </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30 de abril </w:t>
            </w:r>
          </w:p>
        </w:tc>
      </w:tr>
      <w:tr w:rsidR="00CB5E34" w:rsidRPr="00CB5E34" w:rsidTr="007754CD">
        <w:trPr>
          <w:trHeight w:val="300"/>
        </w:trPr>
        <w:tc>
          <w:tcPr>
            <w:tcW w:w="1706"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2409"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Segundo monitoreo</w:t>
            </w:r>
          </w:p>
        </w:tc>
        <w:tc>
          <w:tcPr>
            <w:tcW w:w="1418"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30 de Agosto </w:t>
            </w:r>
          </w:p>
        </w:tc>
      </w:tr>
      <w:tr w:rsidR="00CB5E34" w:rsidRPr="00CB5E34" w:rsidTr="007754CD">
        <w:trPr>
          <w:trHeight w:val="531"/>
        </w:trPr>
        <w:tc>
          <w:tcPr>
            <w:tcW w:w="1706"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2409"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left"/>
              <w:rPr>
                <w:rFonts w:eastAsia="Times New Roman"/>
                <w:color w:val="000000"/>
                <w:sz w:val="12"/>
                <w:szCs w:val="12"/>
                <w:lang w:val="es-CO"/>
              </w:rPr>
            </w:pPr>
            <w:r w:rsidRPr="00CB5E34">
              <w:rPr>
                <w:rFonts w:eastAsia="Times New Roman"/>
                <w:color w:val="000000"/>
                <w:sz w:val="12"/>
                <w:szCs w:val="12"/>
                <w:lang w:val="es-CO"/>
              </w:rPr>
              <w:t>Tercer monitoreo</w:t>
            </w:r>
          </w:p>
        </w:tc>
        <w:tc>
          <w:tcPr>
            <w:tcW w:w="1418"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7B7AC7">
            <w:pPr>
              <w:jc w:val="center"/>
              <w:rPr>
                <w:rFonts w:eastAsia="Times New Roman"/>
                <w:color w:val="000000"/>
                <w:sz w:val="12"/>
                <w:szCs w:val="12"/>
                <w:lang w:val="es-CO"/>
              </w:rPr>
            </w:pPr>
            <w:r w:rsidRPr="00CB5E34">
              <w:rPr>
                <w:rFonts w:eastAsia="Times New Roman"/>
                <w:color w:val="000000"/>
                <w:sz w:val="12"/>
                <w:szCs w:val="12"/>
                <w:lang w:val="es-CO"/>
              </w:rPr>
              <w:t>10 de Diciembre (debido a la contingencia por vacaciones de fin de año, el último reporte se adelanta)</w:t>
            </w:r>
          </w:p>
        </w:tc>
      </w:tr>
      <w:tr w:rsidR="00CB5E34" w:rsidRPr="00CB5E34" w:rsidTr="007754CD">
        <w:trPr>
          <w:trHeight w:val="383"/>
        </w:trPr>
        <w:tc>
          <w:tcPr>
            <w:tcW w:w="1706" w:type="dxa"/>
            <w:vMerge w:val="restart"/>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center"/>
              <w:rPr>
                <w:rFonts w:eastAsia="Times New Roman"/>
                <w:b/>
                <w:bCs/>
                <w:color w:val="000000"/>
                <w:sz w:val="12"/>
                <w:szCs w:val="12"/>
                <w:lang w:val="es-CO"/>
              </w:rPr>
            </w:pPr>
            <w:r>
              <w:rPr>
                <w:rFonts w:eastAsia="Times New Roman"/>
                <w:b/>
                <w:bCs/>
                <w:color w:val="000000"/>
                <w:sz w:val="12"/>
                <w:szCs w:val="12"/>
                <w:lang w:val="es-CO"/>
              </w:rPr>
              <w:t>Subc</w:t>
            </w:r>
            <w:r w:rsidRPr="00CB5E34">
              <w:rPr>
                <w:rFonts w:eastAsia="Times New Roman"/>
                <w:b/>
                <w:bCs/>
                <w:color w:val="000000"/>
                <w:sz w:val="12"/>
                <w:szCs w:val="12"/>
                <w:lang w:val="es-CO"/>
              </w:rPr>
              <w:t xml:space="preserve">omponente 5 </w:t>
            </w:r>
            <w:r w:rsidRPr="00CB5E34">
              <w:rPr>
                <w:rFonts w:eastAsia="Times New Roman"/>
                <w:b/>
                <w:bCs/>
                <w:color w:val="000000"/>
                <w:sz w:val="12"/>
                <w:szCs w:val="12"/>
                <w:lang w:val="es-CO"/>
              </w:rPr>
              <w:br/>
              <w:t xml:space="preserve"> Seguimiento y Evaluación </w:t>
            </w:r>
          </w:p>
        </w:tc>
        <w:tc>
          <w:tcPr>
            <w:tcW w:w="4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5.1</w:t>
            </w:r>
          </w:p>
        </w:tc>
        <w:tc>
          <w:tcPr>
            <w:tcW w:w="24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Realizar seguimiento y evaluación a las actividades programadas en el Mapa de Riesgos de Corrupción. </w:t>
            </w: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Primer Informe de seguimiento y análisis de Riesgos publicado.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Asesor de Control Interno</w:t>
            </w: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15 de Mayo 2020</w:t>
            </w:r>
          </w:p>
        </w:tc>
      </w:tr>
      <w:tr w:rsidR="00CB5E34" w:rsidRPr="00CB5E34" w:rsidTr="007754CD">
        <w:trPr>
          <w:trHeight w:val="480"/>
        </w:trPr>
        <w:tc>
          <w:tcPr>
            <w:tcW w:w="1706"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2409"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Segundo Informe de seguimiento y análisis de Riesgos publicado. </w:t>
            </w:r>
          </w:p>
        </w:tc>
        <w:tc>
          <w:tcPr>
            <w:tcW w:w="1418"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15 de Septiembre 2020</w:t>
            </w:r>
          </w:p>
        </w:tc>
      </w:tr>
      <w:tr w:rsidR="00CB5E34" w:rsidRPr="00CB5E34" w:rsidTr="007754CD">
        <w:trPr>
          <w:trHeight w:val="495"/>
        </w:trPr>
        <w:tc>
          <w:tcPr>
            <w:tcW w:w="1706"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CB5E34" w:rsidRPr="00CB5E34" w:rsidRDefault="00CB5E34" w:rsidP="00CB5E34">
            <w:pPr>
              <w:jc w:val="left"/>
              <w:rPr>
                <w:rFonts w:eastAsia="Times New Roman"/>
                <w:b/>
                <w:bCs/>
                <w:color w:val="000000"/>
                <w:sz w:val="12"/>
                <w:szCs w:val="12"/>
                <w:lang w:val="es-CO"/>
              </w:rPr>
            </w:pPr>
          </w:p>
        </w:tc>
        <w:tc>
          <w:tcPr>
            <w:tcW w:w="426"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2409"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701"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Tercer Informe de seguimiento y análisis de Riesgos publicado. </w:t>
            </w:r>
          </w:p>
        </w:tc>
        <w:tc>
          <w:tcPr>
            <w:tcW w:w="1418" w:type="dxa"/>
            <w:vMerge/>
            <w:tcBorders>
              <w:top w:val="nil"/>
              <w:left w:val="single" w:sz="4" w:space="0" w:color="000000"/>
              <w:bottom w:val="single" w:sz="4" w:space="0" w:color="000000"/>
              <w:right w:val="single" w:sz="4" w:space="0" w:color="000000"/>
            </w:tcBorders>
            <w:vAlign w:val="center"/>
            <w:hideMark/>
          </w:tcPr>
          <w:p w:rsidR="00CB5E34" w:rsidRPr="00CB5E34" w:rsidRDefault="00CB5E34" w:rsidP="00CB5E34">
            <w:pPr>
              <w:jc w:val="left"/>
              <w:rPr>
                <w:rFonts w:eastAsia="Times New Roman"/>
                <w:color w:val="000000"/>
                <w:sz w:val="12"/>
                <w:szCs w:val="12"/>
                <w:lang w:val="es-CO"/>
              </w:rPr>
            </w:pPr>
          </w:p>
        </w:tc>
        <w:tc>
          <w:tcPr>
            <w:tcW w:w="1276" w:type="dxa"/>
            <w:tcBorders>
              <w:top w:val="nil"/>
              <w:left w:val="nil"/>
              <w:bottom w:val="single" w:sz="4" w:space="0" w:color="000000"/>
              <w:right w:val="single" w:sz="4" w:space="0" w:color="000000"/>
            </w:tcBorders>
            <w:shd w:val="clear" w:color="auto" w:fill="auto"/>
            <w:vAlign w:val="center"/>
            <w:hideMark/>
          </w:tcPr>
          <w:p w:rsidR="00CB5E34" w:rsidRPr="00CB5E34" w:rsidRDefault="00CB5E34" w:rsidP="00CB5E34">
            <w:pPr>
              <w:jc w:val="center"/>
              <w:rPr>
                <w:rFonts w:eastAsia="Times New Roman"/>
                <w:color w:val="000000"/>
                <w:sz w:val="12"/>
                <w:szCs w:val="12"/>
                <w:lang w:val="es-CO"/>
              </w:rPr>
            </w:pPr>
            <w:r w:rsidRPr="00CB5E34">
              <w:rPr>
                <w:rFonts w:eastAsia="Times New Roman"/>
                <w:color w:val="000000"/>
                <w:sz w:val="12"/>
                <w:szCs w:val="12"/>
                <w:lang w:val="es-CO"/>
              </w:rPr>
              <w:t xml:space="preserve">Enero de 2021 (cierre vigencia 2020) </w:t>
            </w:r>
          </w:p>
        </w:tc>
      </w:tr>
      <w:tr w:rsidR="00CB5E34" w:rsidRPr="00CB5E34" w:rsidTr="00B12AD4">
        <w:trPr>
          <w:trHeight w:val="300"/>
        </w:trPr>
        <w:tc>
          <w:tcPr>
            <w:tcW w:w="4541" w:type="dxa"/>
            <w:gridSpan w:val="3"/>
            <w:tcBorders>
              <w:top w:val="nil"/>
              <w:left w:val="nil"/>
              <w:bottom w:val="nil"/>
              <w:right w:val="nil"/>
            </w:tcBorders>
            <w:shd w:val="clear" w:color="auto" w:fill="auto"/>
            <w:vAlign w:val="center"/>
            <w:hideMark/>
          </w:tcPr>
          <w:p w:rsidR="00CB5E34" w:rsidRPr="00CB5E34" w:rsidRDefault="00CB5E34" w:rsidP="00CB5E34">
            <w:pPr>
              <w:jc w:val="left"/>
              <w:rPr>
                <w:rFonts w:eastAsia="Times New Roman"/>
                <w:sz w:val="14"/>
                <w:szCs w:val="14"/>
                <w:lang w:val="es-CO"/>
              </w:rPr>
            </w:pPr>
            <w:r w:rsidRPr="00CB5E34">
              <w:rPr>
                <w:rFonts w:eastAsia="Times New Roman"/>
                <w:sz w:val="14"/>
                <w:szCs w:val="14"/>
                <w:lang w:val="es-CO"/>
              </w:rPr>
              <w:t>Líder del componente Oficina de Planeación</w:t>
            </w:r>
          </w:p>
        </w:tc>
        <w:tc>
          <w:tcPr>
            <w:tcW w:w="1701" w:type="dxa"/>
            <w:tcBorders>
              <w:top w:val="nil"/>
              <w:left w:val="nil"/>
              <w:bottom w:val="nil"/>
              <w:right w:val="nil"/>
            </w:tcBorders>
            <w:shd w:val="clear" w:color="auto" w:fill="auto"/>
            <w:vAlign w:val="center"/>
            <w:hideMark/>
          </w:tcPr>
          <w:p w:rsidR="00CB5E34" w:rsidRPr="00CB5E34" w:rsidRDefault="00CB5E34" w:rsidP="00CB5E34">
            <w:pPr>
              <w:jc w:val="left"/>
              <w:rPr>
                <w:rFonts w:eastAsia="Times New Roman"/>
                <w:sz w:val="22"/>
                <w:szCs w:val="22"/>
                <w:lang w:val="es-CO"/>
              </w:rPr>
            </w:pPr>
          </w:p>
        </w:tc>
        <w:tc>
          <w:tcPr>
            <w:tcW w:w="1418" w:type="dxa"/>
            <w:tcBorders>
              <w:top w:val="nil"/>
              <w:left w:val="nil"/>
              <w:bottom w:val="nil"/>
              <w:right w:val="nil"/>
            </w:tcBorders>
            <w:shd w:val="clear" w:color="auto" w:fill="auto"/>
            <w:vAlign w:val="center"/>
            <w:hideMark/>
          </w:tcPr>
          <w:p w:rsidR="00CB5E34" w:rsidRPr="00CB5E34" w:rsidRDefault="00CB5E34" w:rsidP="00CB5E34">
            <w:pPr>
              <w:jc w:val="left"/>
              <w:rPr>
                <w:rFonts w:eastAsia="Times New Roman"/>
                <w:b/>
                <w:bCs/>
                <w:sz w:val="22"/>
                <w:szCs w:val="22"/>
                <w:lang w:val="es-CO"/>
              </w:rPr>
            </w:pPr>
          </w:p>
        </w:tc>
        <w:tc>
          <w:tcPr>
            <w:tcW w:w="1276" w:type="dxa"/>
            <w:tcBorders>
              <w:top w:val="nil"/>
              <w:left w:val="nil"/>
              <w:bottom w:val="nil"/>
              <w:right w:val="nil"/>
            </w:tcBorders>
            <w:shd w:val="clear" w:color="auto" w:fill="auto"/>
            <w:vAlign w:val="center"/>
            <w:hideMark/>
          </w:tcPr>
          <w:p w:rsidR="00CB5E34" w:rsidRPr="00CB5E34" w:rsidRDefault="00CB5E34" w:rsidP="00CB5E34">
            <w:pPr>
              <w:jc w:val="left"/>
              <w:rPr>
                <w:rFonts w:eastAsia="Times New Roman"/>
                <w:b/>
                <w:bCs/>
                <w:sz w:val="22"/>
                <w:szCs w:val="22"/>
                <w:lang w:val="es-CO"/>
              </w:rPr>
            </w:pPr>
          </w:p>
        </w:tc>
      </w:tr>
    </w:tbl>
    <w:p w:rsidR="005A7908" w:rsidRDefault="005A7908" w:rsidP="00EB0F6D">
      <w:pPr>
        <w:autoSpaceDE w:val="0"/>
        <w:autoSpaceDN w:val="0"/>
        <w:adjustRightInd w:val="0"/>
        <w:jc w:val="left"/>
        <w:rPr>
          <w:rFonts w:ascii="Calibri" w:hAnsi="Calibri"/>
          <w:b/>
          <w:color w:val="0070C0"/>
          <w:lang w:val="es-CO"/>
        </w:rPr>
      </w:pPr>
      <w:r w:rsidRPr="005A7908">
        <w:rPr>
          <w:rFonts w:ascii="Calibri" w:hAnsi="Calibri"/>
          <w:b/>
          <w:color w:val="0070C0"/>
          <w:lang w:val="es-CO"/>
        </w:rPr>
        <w:lastRenderedPageBreak/>
        <w:t xml:space="preserve">5.2 Segundo Componente – Racionalización de Trámites. </w:t>
      </w:r>
    </w:p>
    <w:p w:rsidR="0050124C" w:rsidRDefault="0050124C" w:rsidP="005A7908">
      <w:pPr>
        <w:autoSpaceDE w:val="0"/>
        <w:autoSpaceDN w:val="0"/>
        <w:adjustRightInd w:val="0"/>
        <w:jc w:val="left"/>
        <w:rPr>
          <w:rFonts w:ascii="Calibri" w:hAnsi="Calibri" w:cs="Calibri"/>
          <w:color w:val="000000"/>
          <w:sz w:val="23"/>
          <w:szCs w:val="23"/>
          <w:lang w:val="es-CO"/>
        </w:rPr>
      </w:pPr>
    </w:p>
    <w:p w:rsidR="005A7908" w:rsidRPr="004D1D14" w:rsidRDefault="005A7908" w:rsidP="004D1D14">
      <w:pPr>
        <w:autoSpaceDE w:val="0"/>
        <w:autoSpaceDN w:val="0"/>
        <w:adjustRightInd w:val="0"/>
        <w:rPr>
          <w:color w:val="000000"/>
          <w:sz w:val="22"/>
          <w:szCs w:val="22"/>
          <w:lang w:val="es-CO"/>
        </w:rPr>
      </w:pPr>
      <w:r w:rsidRPr="004D1D14">
        <w:rPr>
          <w:color w:val="000000"/>
          <w:sz w:val="22"/>
          <w:szCs w:val="22"/>
          <w:lang w:val="es-CO"/>
        </w:rPr>
        <w:t xml:space="preserve">La racionalización de trámites tiene como objetivo permitirle a la Universidad mantener una constante y fluida interacción con la ciudadanía </w:t>
      </w:r>
      <w:r w:rsidR="00F0563B" w:rsidRPr="004D1D14">
        <w:rPr>
          <w:color w:val="000000"/>
          <w:sz w:val="22"/>
          <w:szCs w:val="22"/>
          <w:lang w:val="es-CO"/>
        </w:rPr>
        <w:t xml:space="preserve">en procura de la </w:t>
      </w:r>
      <w:r w:rsidRPr="004D1D14">
        <w:rPr>
          <w:color w:val="000000"/>
          <w:sz w:val="22"/>
          <w:szCs w:val="22"/>
          <w:lang w:val="es-CO"/>
        </w:rPr>
        <w:t>presta</w:t>
      </w:r>
      <w:r w:rsidR="00F0563B" w:rsidRPr="004D1D14">
        <w:rPr>
          <w:color w:val="000000"/>
          <w:sz w:val="22"/>
          <w:szCs w:val="22"/>
          <w:lang w:val="es-CO"/>
        </w:rPr>
        <w:t>ción de</w:t>
      </w:r>
      <w:r w:rsidRPr="004D1D14">
        <w:rPr>
          <w:color w:val="000000"/>
          <w:sz w:val="22"/>
          <w:szCs w:val="22"/>
          <w:lang w:val="es-CO"/>
        </w:rPr>
        <w:t xml:space="preserve"> un servic</w:t>
      </w:r>
      <w:r w:rsidR="00F0563B" w:rsidRPr="004D1D14">
        <w:rPr>
          <w:color w:val="000000"/>
          <w:sz w:val="22"/>
          <w:szCs w:val="22"/>
          <w:lang w:val="es-CO"/>
        </w:rPr>
        <w:t xml:space="preserve">io de excelencia, </w:t>
      </w:r>
      <w:r w:rsidRPr="004D1D14">
        <w:rPr>
          <w:color w:val="000000"/>
          <w:sz w:val="22"/>
          <w:szCs w:val="22"/>
          <w:lang w:val="es-CO"/>
        </w:rPr>
        <w:t>facilitando la gar</w:t>
      </w:r>
      <w:r w:rsidR="0050124C" w:rsidRPr="004D1D14">
        <w:rPr>
          <w:color w:val="000000"/>
          <w:sz w:val="22"/>
          <w:szCs w:val="22"/>
          <w:lang w:val="es-CO"/>
        </w:rPr>
        <w:t>antía del ejercicio de los dere</w:t>
      </w:r>
      <w:r w:rsidRPr="004D1D14">
        <w:rPr>
          <w:color w:val="000000"/>
          <w:sz w:val="22"/>
          <w:szCs w:val="22"/>
          <w:lang w:val="es-CO"/>
        </w:rPr>
        <w:t>chos ciudadanos, a través de la entrega efectiva de productos, servicios e información</w:t>
      </w:r>
      <w:r w:rsidR="00501815" w:rsidRPr="004D1D14">
        <w:rPr>
          <w:color w:val="000000"/>
          <w:sz w:val="22"/>
          <w:szCs w:val="22"/>
          <w:lang w:val="es-CO"/>
        </w:rPr>
        <w:t xml:space="preserve"> relacionada con el quehacer institucional</w:t>
      </w:r>
      <w:r w:rsidR="00CB6387" w:rsidRPr="004D1D14">
        <w:rPr>
          <w:color w:val="000000"/>
          <w:sz w:val="22"/>
          <w:szCs w:val="22"/>
          <w:lang w:val="es-CO"/>
        </w:rPr>
        <w:t xml:space="preserve"> para </w:t>
      </w:r>
      <w:r w:rsidR="00CB6387" w:rsidRPr="004D1D14">
        <w:rPr>
          <w:sz w:val="22"/>
          <w:szCs w:val="22"/>
        </w:rPr>
        <w:t xml:space="preserve">construir una </w:t>
      </w:r>
      <w:r w:rsidR="002E2528">
        <w:rPr>
          <w:sz w:val="22"/>
          <w:szCs w:val="22"/>
        </w:rPr>
        <w:t>U</w:t>
      </w:r>
      <w:r w:rsidR="00CB6387" w:rsidRPr="004D1D14">
        <w:rPr>
          <w:sz w:val="22"/>
          <w:szCs w:val="22"/>
        </w:rPr>
        <w:t>niversidad eficiente y transparente.</w:t>
      </w:r>
      <w:r w:rsidRPr="004D1D14">
        <w:rPr>
          <w:color w:val="000000"/>
          <w:sz w:val="22"/>
          <w:szCs w:val="22"/>
          <w:lang w:val="es-CO"/>
        </w:rPr>
        <w:t xml:space="preserve"> </w:t>
      </w:r>
    </w:p>
    <w:p w:rsidR="00D1644F" w:rsidRPr="004D1D14" w:rsidRDefault="00D1644F" w:rsidP="004D1D14">
      <w:pPr>
        <w:autoSpaceDE w:val="0"/>
        <w:autoSpaceDN w:val="0"/>
        <w:adjustRightInd w:val="0"/>
        <w:rPr>
          <w:color w:val="000000"/>
          <w:sz w:val="22"/>
          <w:szCs w:val="22"/>
          <w:lang w:val="es-CO"/>
        </w:rPr>
      </w:pPr>
    </w:p>
    <w:p w:rsidR="005A7908" w:rsidRPr="004D1D14" w:rsidRDefault="00D1644F" w:rsidP="004D1D14">
      <w:pPr>
        <w:autoSpaceDE w:val="0"/>
        <w:autoSpaceDN w:val="0"/>
        <w:adjustRightInd w:val="0"/>
        <w:rPr>
          <w:color w:val="000000"/>
          <w:sz w:val="22"/>
          <w:szCs w:val="22"/>
          <w:lang w:val="es-CO"/>
        </w:rPr>
      </w:pPr>
      <w:r w:rsidRPr="004D1D14">
        <w:rPr>
          <w:color w:val="000000"/>
          <w:sz w:val="22"/>
          <w:szCs w:val="22"/>
          <w:lang w:val="es-CO"/>
        </w:rPr>
        <w:t>La racionalización de trámites e</w:t>
      </w:r>
      <w:r w:rsidR="005A7908" w:rsidRPr="004D1D14">
        <w:rPr>
          <w:color w:val="000000"/>
          <w:sz w:val="22"/>
          <w:szCs w:val="22"/>
          <w:lang w:val="es-CO"/>
        </w:rPr>
        <w:t xml:space="preserve">stá orientada a simplificar, estandarizar, eliminar, optimizar y automatizar trámites y procedimientos administrativos, para facilitar el acceso de los ciudadanos a sus derechos, reduciendo costos, tiempos, documentos, procesos y pasos en su interacción con la institución. </w:t>
      </w:r>
    </w:p>
    <w:p w:rsidR="0050124C" w:rsidRPr="004D1D14" w:rsidRDefault="0050124C" w:rsidP="004D1D14">
      <w:pPr>
        <w:autoSpaceDE w:val="0"/>
        <w:autoSpaceDN w:val="0"/>
        <w:adjustRightInd w:val="0"/>
        <w:rPr>
          <w:color w:val="000000"/>
          <w:sz w:val="22"/>
          <w:szCs w:val="22"/>
          <w:lang w:val="es-CO"/>
        </w:rPr>
      </w:pPr>
    </w:p>
    <w:p w:rsidR="00994B86" w:rsidRPr="004D1D14" w:rsidRDefault="0050124C" w:rsidP="004D1D14">
      <w:pPr>
        <w:autoSpaceDE w:val="0"/>
        <w:autoSpaceDN w:val="0"/>
        <w:adjustRightInd w:val="0"/>
        <w:rPr>
          <w:sz w:val="22"/>
          <w:szCs w:val="22"/>
        </w:rPr>
      </w:pPr>
      <w:r w:rsidRPr="004D1D14">
        <w:rPr>
          <w:sz w:val="22"/>
          <w:szCs w:val="22"/>
        </w:rPr>
        <w:t>A través de esta estrategia, la Universidad busca i</w:t>
      </w:r>
      <w:r w:rsidR="00D1644F" w:rsidRPr="004D1D14">
        <w:rPr>
          <w:sz w:val="22"/>
          <w:szCs w:val="22"/>
        </w:rPr>
        <w:t xml:space="preserve">dentificar, evaluar y suprimir  </w:t>
      </w:r>
      <w:r w:rsidRPr="004D1D14">
        <w:rPr>
          <w:sz w:val="22"/>
          <w:szCs w:val="22"/>
        </w:rPr>
        <w:t>exigencias innecesarias, cobros</w:t>
      </w:r>
      <w:r w:rsidR="00D1644F" w:rsidRPr="004D1D14">
        <w:rPr>
          <w:sz w:val="22"/>
          <w:szCs w:val="22"/>
        </w:rPr>
        <w:t xml:space="preserve"> y</w:t>
      </w:r>
      <w:r w:rsidRPr="004D1D14">
        <w:rPr>
          <w:sz w:val="22"/>
          <w:szCs w:val="22"/>
        </w:rPr>
        <w:t xml:space="preserve"> demoras injustificadas, </w:t>
      </w:r>
      <w:r w:rsidR="00D1644F" w:rsidRPr="004D1D14">
        <w:rPr>
          <w:sz w:val="22"/>
          <w:szCs w:val="22"/>
        </w:rPr>
        <w:t xml:space="preserve">entre otros aspectos relacionados con </w:t>
      </w:r>
      <w:r w:rsidR="00D1644F" w:rsidRPr="004D1D14">
        <w:rPr>
          <w:color w:val="000000"/>
          <w:sz w:val="22"/>
          <w:szCs w:val="22"/>
          <w:lang w:val="es-CO"/>
        </w:rPr>
        <w:t>la entrega efectiva de productos, servicios e información</w:t>
      </w:r>
      <w:r w:rsidRPr="004D1D14">
        <w:rPr>
          <w:sz w:val="22"/>
          <w:szCs w:val="22"/>
        </w:rPr>
        <w:t xml:space="preserve">, </w:t>
      </w:r>
      <w:r w:rsidR="00CB6387" w:rsidRPr="004D1D14">
        <w:rPr>
          <w:sz w:val="22"/>
          <w:szCs w:val="22"/>
        </w:rPr>
        <w:t xml:space="preserve">e </w:t>
      </w:r>
      <w:r w:rsidR="00D1644F" w:rsidRPr="004D1D14">
        <w:rPr>
          <w:sz w:val="22"/>
          <w:szCs w:val="22"/>
        </w:rPr>
        <w:t xml:space="preserve">identificar </w:t>
      </w:r>
      <w:r w:rsidRPr="004D1D14">
        <w:rPr>
          <w:sz w:val="22"/>
          <w:szCs w:val="22"/>
        </w:rPr>
        <w:t>factores que pueden generar acciones tendientes a la corrupción</w:t>
      </w:r>
      <w:r w:rsidR="00D1644F" w:rsidRPr="004D1D14">
        <w:rPr>
          <w:sz w:val="22"/>
          <w:szCs w:val="22"/>
        </w:rPr>
        <w:t>.</w:t>
      </w:r>
      <w:r w:rsidR="00CB6387" w:rsidRPr="004D1D14">
        <w:rPr>
          <w:sz w:val="22"/>
          <w:szCs w:val="22"/>
        </w:rPr>
        <w:t xml:space="preserve"> </w:t>
      </w:r>
    </w:p>
    <w:p w:rsidR="00994B86" w:rsidRPr="004D1D14" w:rsidRDefault="00994B86" w:rsidP="004D1D14">
      <w:pPr>
        <w:autoSpaceDE w:val="0"/>
        <w:autoSpaceDN w:val="0"/>
        <w:adjustRightInd w:val="0"/>
        <w:rPr>
          <w:sz w:val="22"/>
          <w:szCs w:val="22"/>
        </w:rPr>
      </w:pPr>
    </w:p>
    <w:p w:rsidR="00E329BD" w:rsidRDefault="00CB6387" w:rsidP="004D1D14">
      <w:pPr>
        <w:autoSpaceDE w:val="0"/>
        <w:autoSpaceDN w:val="0"/>
        <w:adjustRightInd w:val="0"/>
        <w:rPr>
          <w:color w:val="000000"/>
          <w:sz w:val="22"/>
          <w:szCs w:val="22"/>
          <w:lang w:val="es-CO"/>
        </w:rPr>
      </w:pPr>
      <w:r w:rsidRPr="004D1D14">
        <w:rPr>
          <w:sz w:val="22"/>
          <w:szCs w:val="22"/>
        </w:rPr>
        <w:t xml:space="preserve">En este sentido, </w:t>
      </w:r>
      <w:r w:rsidR="00994B86" w:rsidRPr="004D1D14">
        <w:rPr>
          <w:sz w:val="22"/>
          <w:szCs w:val="22"/>
        </w:rPr>
        <w:t xml:space="preserve">para el año 2020 se realizará consulta a la comunidad universitaria para que los usuarios expongan su percepción o criterio frente al desarrollo de los trámites con el propósito de establecer un diagnóstico de la prestación de los servicios e identificar los trámites que requieren mejora; </w:t>
      </w:r>
      <w:r w:rsidRPr="004D1D14">
        <w:rPr>
          <w:sz w:val="22"/>
          <w:szCs w:val="22"/>
        </w:rPr>
        <w:t xml:space="preserve">una vez evaluados los trámites se priorizarán basados en </w:t>
      </w:r>
      <w:r w:rsidRPr="004D1D14">
        <w:rPr>
          <w:color w:val="000000"/>
          <w:sz w:val="22"/>
          <w:szCs w:val="22"/>
          <w:lang w:val="es-CO"/>
        </w:rPr>
        <w:t>análisis funcionales para intervención en temas jurídicos, procedimentales, tecnológicos y administrativos encaminados a la satisfacción de los usuarios y en procura del mejoramiento de la institución. Como resultado de este componente se obtendrán los planteamientos para optimizar los trámites y su desarrollo de acuerdo con los recursos de la Institución</w:t>
      </w:r>
      <w:r w:rsidR="00E329BD">
        <w:rPr>
          <w:color w:val="000000"/>
          <w:sz w:val="22"/>
          <w:szCs w:val="22"/>
          <w:lang w:val="es-CO"/>
        </w:rPr>
        <w:t>.</w:t>
      </w:r>
    </w:p>
    <w:p w:rsidR="00994B86" w:rsidRPr="004D1D14" w:rsidRDefault="00E329BD" w:rsidP="004D1D14">
      <w:pPr>
        <w:autoSpaceDE w:val="0"/>
        <w:autoSpaceDN w:val="0"/>
        <w:adjustRightInd w:val="0"/>
        <w:rPr>
          <w:sz w:val="22"/>
          <w:szCs w:val="22"/>
        </w:rPr>
      </w:pPr>
      <w:r w:rsidRPr="004D1D14">
        <w:rPr>
          <w:sz w:val="22"/>
          <w:szCs w:val="22"/>
        </w:rPr>
        <w:t xml:space="preserve"> </w:t>
      </w:r>
    </w:p>
    <w:p w:rsidR="00994B86" w:rsidRPr="004D1D14" w:rsidRDefault="00994B86" w:rsidP="004D1D14">
      <w:pPr>
        <w:rPr>
          <w:sz w:val="22"/>
          <w:szCs w:val="22"/>
        </w:rPr>
      </w:pPr>
      <w:r w:rsidRPr="004D1D14">
        <w:rPr>
          <w:sz w:val="22"/>
          <w:szCs w:val="22"/>
        </w:rPr>
        <w:t xml:space="preserve">De igual forma, se debe continuar con la socialización permanente de los trámites publicados en la página web </w:t>
      </w:r>
      <w:r w:rsidR="003047BC">
        <w:rPr>
          <w:sz w:val="22"/>
          <w:szCs w:val="22"/>
        </w:rPr>
        <w:t xml:space="preserve">de la Universidad, </w:t>
      </w:r>
      <w:r w:rsidRPr="004D1D14">
        <w:rPr>
          <w:sz w:val="22"/>
          <w:szCs w:val="22"/>
        </w:rPr>
        <w:t>divulgando a través de boletín interno, para que la comunidad educativa conozca y acceda más fácilmente a los trá</w:t>
      </w:r>
      <w:r w:rsidR="003047BC">
        <w:rPr>
          <w:sz w:val="22"/>
          <w:szCs w:val="22"/>
        </w:rPr>
        <w:t>mites que tiene establecida la I</w:t>
      </w:r>
      <w:r w:rsidRPr="004D1D14">
        <w:rPr>
          <w:sz w:val="22"/>
          <w:szCs w:val="22"/>
        </w:rPr>
        <w:t xml:space="preserve">nstitución, los cuales se encuentran publicados en: </w:t>
      </w:r>
      <w:hyperlink r:id="rId22">
        <w:r w:rsidRPr="004D1D14">
          <w:rPr>
            <w:color w:val="0000FF"/>
            <w:sz w:val="22"/>
            <w:szCs w:val="22"/>
            <w:u w:val="single"/>
          </w:rPr>
          <w:t>https://www.unillanos.edu.co/index.php/guia/tramites</w:t>
        </w:r>
      </w:hyperlink>
      <w:r w:rsidR="003D7275" w:rsidRPr="004D1D14">
        <w:rPr>
          <w:color w:val="0000FF"/>
          <w:sz w:val="22"/>
          <w:szCs w:val="22"/>
          <w:u w:val="single"/>
        </w:rPr>
        <w:t>.</w:t>
      </w:r>
      <w:r w:rsidR="003D7275" w:rsidRPr="004D1D14">
        <w:rPr>
          <w:color w:val="0000FF"/>
          <w:sz w:val="22"/>
          <w:szCs w:val="22"/>
        </w:rPr>
        <w:t xml:space="preserve">  </w:t>
      </w:r>
    </w:p>
    <w:p w:rsidR="004D1D14" w:rsidRDefault="004D1D14" w:rsidP="004D1D14">
      <w:pPr>
        <w:autoSpaceDE w:val="0"/>
        <w:autoSpaceDN w:val="0"/>
        <w:adjustRightInd w:val="0"/>
        <w:jc w:val="left"/>
        <w:rPr>
          <w:b/>
          <w:color w:val="0070C0"/>
          <w:sz w:val="22"/>
          <w:szCs w:val="22"/>
        </w:rPr>
      </w:pPr>
    </w:p>
    <w:p w:rsidR="004D1D14" w:rsidRDefault="004D1D14" w:rsidP="004D1D14">
      <w:pPr>
        <w:autoSpaceDE w:val="0"/>
        <w:autoSpaceDN w:val="0"/>
        <w:adjustRightInd w:val="0"/>
        <w:jc w:val="left"/>
        <w:rPr>
          <w:b/>
          <w:color w:val="0070C0"/>
          <w:sz w:val="22"/>
          <w:szCs w:val="22"/>
        </w:rPr>
      </w:pPr>
    </w:p>
    <w:p w:rsidR="00994B86" w:rsidRPr="000E3583" w:rsidRDefault="00830435" w:rsidP="004D1D14">
      <w:pPr>
        <w:autoSpaceDE w:val="0"/>
        <w:autoSpaceDN w:val="0"/>
        <w:adjustRightInd w:val="0"/>
        <w:jc w:val="left"/>
        <w:rPr>
          <w:sz w:val="22"/>
          <w:szCs w:val="22"/>
        </w:rPr>
      </w:pPr>
      <w:r w:rsidRPr="004D1D14">
        <w:rPr>
          <w:b/>
          <w:color w:val="0070C0"/>
          <w:sz w:val="22"/>
          <w:szCs w:val="22"/>
        </w:rPr>
        <w:t xml:space="preserve">5.2.1. Estrategia para el Componente de Racionalización de Trámites. </w:t>
      </w:r>
      <w:r w:rsidRPr="004D1D14">
        <w:rPr>
          <w:b/>
          <w:sz w:val="22"/>
          <w:szCs w:val="22"/>
        </w:rPr>
        <w:t xml:space="preserve"> </w:t>
      </w:r>
      <w:r w:rsidRPr="000E3583">
        <w:rPr>
          <w:sz w:val="22"/>
          <w:szCs w:val="22"/>
        </w:rPr>
        <w:t xml:space="preserve">En el año 2020 se propone el desarrollo de las siguientes actividades: </w:t>
      </w:r>
    </w:p>
    <w:p w:rsidR="00EE2FF7" w:rsidRDefault="00EE2FF7" w:rsidP="00830435">
      <w:pPr>
        <w:autoSpaceDE w:val="0"/>
        <w:autoSpaceDN w:val="0"/>
        <w:adjustRightInd w:val="0"/>
        <w:jc w:val="left"/>
        <w:rPr>
          <w:sz w:val="23"/>
          <w:szCs w:val="23"/>
        </w:rPr>
      </w:pPr>
    </w:p>
    <w:p w:rsidR="002B6883" w:rsidRPr="002B6883" w:rsidRDefault="002B6883" w:rsidP="007754CD">
      <w:pPr>
        <w:pStyle w:val="Epgrafe"/>
        <w:spacing w:after="0"/>
        <w:jc w:val="center"/>
        <w:rPr>
          <w:color w:val="002060"/>
        </w:rPr>
      </w:pPr>
      <w:bookmarkStart w:id="9" w:name="_Toc31017917"/>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4</w:t>
      </w:r>
      <w:r w:rsidRPr="002B6883">
        <w:rPr>
          <w:color w:val="002060"/>
        </w:rPr>
        <w:fldChar w:fldCharType="end"/>
      </w:r>
      <w:r w:rsidRPr="002B6883">
        <w:rPr>
          <w:color w:val="002060"/>
        </w:rPr>
        <w:t>. Componente 2: Racionalización de Trámites</w:t>
      </w:r>
      <w:bookmarkEnd w:id="9"/>
    </w:p>
    <w:tbl>
      <w:tblPr>
        <w:tblW w:w="8794" w:type="dxa"/>
        <w:tblInd w:w="65" w:type="dxa"/>
        <w:tblLayout w:type="fixed"/>
        <w:tblCellMar>
          <w:left w:w="70" w:type="dxa"/>
          <w:right w:w="70" w:type="dxa"/>
        </w:tblCellMar>
        <w:tblLook w:val="04A0" w:firstRow="1" w:lastRow="0" w:firstColumn="1" w:lastColumn="0" w:noHBand="0" w:noVBand="1"/>
      </w:tblPr>
      <w:tblGrid>
        <w:gridCol w:w="1400"/>
        <w:gridCol w:w="340"/>
        <w:gridCol w:w="2518"/>
        <w:gridCol w:w="1843"/>
        <w:gridCol w:w="1701"/>
        <w:gridCol w:w="992"/>
      </w:tblGrid>
      <w:tr w:rsidR="00F5744B" w:rsidRPr="00F5744B" w:rsidTr="00085BC8">
        <w:trPr>
          <w:trHeight w:val="300"/>
          <w:tblHeader/>
        </w:trPr>
        <w:tc>
          <w:tcPr>
            <w:tcW w:w="8794"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F5744B" w:rsidRPr="00F5744B" w:rsidRDefault="00F5744B" w:rsidP="00F5744B">
            <w:pPr>
              <w:jc w:val="center"/>
              <w:rPr>
                <w:rFonts w:eastAsia="Times New Roman"/>
                <w:b/>
                <w:bCs/>
                <w:color w:val="000000"/>
                <w:sz w:val="16"/>
                <w:szCs w:val="16"/>
                <w:lang w:val="es-CO"/>
              </w:rPr>
            </w:pPr>
            <w:r w:rsidRPr="00F5744B">
              <w:rPr>
                <w:rFonts w:eastAsia="Times New Roman"/>
                <w:b/>
                <w:bCs/>
                <w:color w:val="000000"/>
                <w:sz w:val="16"/>
                <w:szCs w:val="16"/>
                <w:lang w:val="es-CO"/>
              </w:rPr>
              <w:t xml:space="preserve">Componente 2: Racionalización de Trámites </w:t>
            </w:r>
          </w:p>
        </w:tc>
      </w:tr>
      <w:tr w:rsidR="00F5744B" w:rsidRPr="00F5744B" w:rsidTr="00085BC8">
        <w:trPr>
          <w:trHeight w:val="450"/>
          <w:tblHeader/>
        </w:trPr>
        <w:tc>
          <w:tcPr>
            <w:tcW w:w="1400"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F5744B" w:rsidRPr="00F5744B" w:rsidRDefault="00F5744B" w:rsidP="00F5744B">
            <w:pPr>
              <w:jc w:val="center"/>
              <w:rPr>
                <w:rFonts w:ascii="&quot;Calibri&quot;" w:eastAsia="Times New Roman" w:hAnsi="&quot;Calibri&quot;" w:cs="Times New Roman"/>
                <w:b/>
                <w:bCs/>
                <w:color w:val="000000"/>
                <w:sz w:val="16"/>
                <w:szCs w:val="16"/>
                <w:lang w:val="es-CO"/>
              </w:rPr>
            </w:pPr>
            <w:r w:rsidRPr="00F5744B">
              <w:rPr>
                <w:rFonts w:ascii="&quot;Calibri&quot;" w:eastAsia="Times New Roman" w:hAnsi="&quot;Calibri&quot;" w:cs="Times New Roman"/>
                <w:b/>
                <w:bCs/>
                <w:color w:val="000000"/>
                <w:sz w:val="16"/>
                <w:szCs w:val="16"/>
                <w:lang w:val="es-CO"/>
              </w:rPr>
              <w:t>Subcomponente</w:t>
            </w:r>
          </w:p>
        </w:tc>
        <w:tc>
          <w:tcPr>
            <w:tcW w:w="2858" w:type="dxa"/>
            <w:gridSpan w:val="2"/>
            <w:tcBorders>
              <w:top w:val="nil"/>
              <w:left w:val="single" w:sz="4" w:space="0" w:color="auto"/>
              <w:bottom w:val="single" w:sz="4" w:space="0" w:color="000000"/>
              <w:right w:val="single" w:sz="4" w:space="0" w:color="000000"/>
            </w:tcBorders>
            <w:shd w:val="clear" w:color="DDD9C3" w:fill="DDD9C3"/>
            <w:vAlign w:val="center"/>
            <w:hideMark/>
          </w:tcPr>
          <w:p w:rsidR="00F5744B" w:rsidRPr="00F5744B" w:rsidRDefault="00F5744B" w:rsidP="00F5744B">
            <w:pPr>
              <w:jc w:val="center"/>
              <w:rPr>
                <w:rFonts w:ascii="&quot;Calibri&quot;" w:eastAsia="Times New Roman" w:hAnsi="&quot;Calibri&quot;" w:cs="Times New Roman"/>
                <w:b/>
                <w:bCs/>
                <w:color w:val="000000"/>
                <w:sz w:val="16"/>
                <w:szCs w:val="16"/>
                <w:lang w:val="es-CO"/>
              </w:rPr>
            </w:pPr>
            <w:r w:rsidRPr="00F5744B">
              <w:rPr>
                <w:rFonts w:ascii="&quot;Calibri&quot;" w:eastAsia="Times New Roman" w:hAnsi="&quot;Calibri&quot;" w:cs="Times New Roman"/>
                <w:b/>
                <w:bCs/>
                <w:color w:val="000000"/>
                <w:sz w:val="16"/>
                <w:szCs w:val="16"/>
                <w:lang w:val="es-CO"/>
              </w:rPr>
              <w:t>Actividades</w:t>
            </w:r>
          </w:p>
        </w:tc>
        <w:tc>
          <w:tcPr>
            <w:tcW w:w="1843" w:type="dxa"/>
            <w:tcBorders>
              <w:top w:val="nil"/>
              <w:left w:val="nil"/>
              <w:bottom w:val="single" w:sz="4" w:space="0" w:color="000000"/>
              <w:right w:val="single" w:sz="4" w:space="0" w:color="000000"/>
            </w:tcBorders>
            <w:shd w:val="clear" w:color="DDD9C3" w:fill="DDD9C3"/>
            <w:vAlign w:val="center"/>
            <w:hideMark/>
          </w:tcPr>
          <w:p w:rsidR="00F5744B" w:rsidRPr="00F5744B" w:rsidRDefault="00F5744B" w:rsidP="00F5744B">
            <w:pPr>
              <w:jc w:val="center"/>
              <w:rPr>
                <w:rFonts w:ascii="&quot;Calibri&quot;" w:eastAsia="Times New Roman" w:hAnsi="&quot;Calibri&quot;" w:cs="Times New Roman"/>
                <w:b/>
                <w:bCs/>
                <w:color w:val="000000"/>
                <w:sz w:val="16"/>
                <w:szCs w:val="16"/>
                <w:lang w:val="es-CO"/>
              </w:rPr>
            </w:pPr>
            <w:r w:rsidRPr="00F5744B">
              <w:rPr>
                <w:rFonts w:ascii="&quot;Calibri&quot;" w:eastAsia="Times New Roman" w:hAnsi="&quot;Calibri&quot;" w:cs="Times New Roman"/>
                <w:b/>
                <w:bCs/>
                <w:color w:val="000000"/>
                <w:sz w:val="16"/>
                <w:szCs w:val="16"/>
                <w:lang w:val="es-CO"/>
              </w:rPr>
              <w:t>Meta o producto</w:t>
            </w:r>
          </w:p>
        </w:tc>
        <w:tc>
          <w:tcPr>
            <w:tcW w:w="1701" w:type="dxa"/>
            <w:tcBorders>
              <w:top w:val="nil"/>
              <w:left w:val="nil"/>
              <w:bottom w:val="single" w:sz="4" w:space="0" w:color="000000"/>
              <w:right w:val="single" w:sz="4" w:space="0" w:color="000000"/>
            </w:tcBorders>
            <w:shd w:val="clear" w:color="DDD9C3" w:fill="DDD9C3"/>
            <w:vAlign w:val="center"/>
            <w:hideMark/>
          </w:tcPr>
          <w:p w:rsidR="00F5744B" w:rsidRPr="00F5744B" w:rsidRDefault="00F5744B" w:rsidP="00F5744B">
            <w:pPr>
              <w:jc w:val="center"/>
              <w:rPr>
                <w:rFonts w:ascii="&quot;Calibri&quot;" w:eastAsia="Times New Roman" w:hAnsi="&quot;Calibri&quot;" w:cs="Times New Roman"/>
                <w:b/>
                <w:bCs/>
                <w:color w:val="000000"/>
                <w:sz w:val="16"/>
                <w:szCs w:val="16"/>
                <w:lang w:val="es-CO"/>
              </w:rPr>
            </w:pPr>
            <w:r w:rsidRPr="00F5744B">
              <w:rPr>
                <w:rFonts w:ascii="&quot;Calibri&quot;" w:eastAsia="Times New Roman" w:hAnsi="&quot;Calibri&quot;" w:cs="Times New Roman"/>
                <w:b/>
                <w:bCs/>
                <w:color w:val="000000"/>
                <w:sz w:val="16"/>
                <w:szCs w:val="16"/>
                <w:lang w:val="es-CO"/>
              </w:rPr>
              <w:t>Responsable</w:t>
            </w:r>
          </w:p>
        </w:tc>
        <w:tc>
          <w:tcPr>
            <w:tcW w:w="992" w:type="dxa"/>
            <w:tcBorders>
              <w:top w:val="nil"/>
              <w:left w:val="nil"/>
              <w:bottom w:val="single" w:sz="4" w:space="0" w:color="000000"/>
              <w:right w:val="single" w:sz="4" w:space="0" w:color="000000"/>
            </w:tcBorders>
            <w:shd w:val="clear" w:color="DDD9C3" w:fill="DDD9C3"/>
            <w:vAlign w:val="center"/>
            <w:hideMark/>
          </w:tcPr>
          <w:p w:rsidR="00F5744B" w:rsidRPr="00F5744B" w:rsidRDefault="00F5744B" w:rsidP="00F5744B">
            <w:pPr>
              <w:jc w:val="center"/>
              <w:rPr>
                <w:rFonts w:ascii="&quot;Calibri&quot;" w:eastAsia="Times New Roman" w:hAnsi="&quot;Calibri&quot;" w:cs="Times New Roman"/>
                <w:b/>
                <w:bCs/>
                <w:color w:val="000000"/>
                <w:sz w:val="16"/>
                <w:szCs w:val="16"/>
                <w:lang w:val="es-CO"/>
              </w:rPr>
            </w:pPr>
            <w:r w:rsidRPr="00F5744B">
              <w:rPr>
                <w:rFonts w:ascii="&quot;Calibri&quot;" w:eastAsia="Times New Roman" w:hAnsi="&quot;Calibri&quot;" w:cs="Times New Roman"/>
                <w:b/>
                <w:bCs/>
                <w:color w:val="000000"/>
                <w:sz w:val="16"/>
                <w:szCs w:val="16"/>
                <w:lang w:val="es-CO"/>
              </w:rPr>
              <w:t>Fecha</w:t>
            </w:r>
          </w:p>
        </w:tc>
      </w:tr>
      <w:tr w:rsidR="00F5744B" w:rsidRPr="00F5744B" w:rsidTr="00085BC8">
        <w:trPr>
          <w:trHeight w:val="794"/>
        </w:trPr>
        <w:tc>
          <w:tcPr>
            <w:tcW w:w="140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B12AD4">
            <w:pPr>
              <w:jc w:val="center"/>
              <w:rPr>
                <w:rFonts w:eastAsia="Times New Roman"/>
                <w:b/>
                <w:bCs/>
                <w:color w:val="000000"/>
                <w:sz w:val="12"/>
                <w:szCs w:val="12"/>
                <w:lang w:val="es-CO"/>
              </w:rPr>
            </w:pPr>
            <w:r w:rsidRPr="00276E02">
              <w:rPr>
                <w:rFonts w:eastAsia="Times New Roman"/>
                <w:b/>
                <w:bCs/>
                <w:color w:val="000000"/>
                <w:sz w:val="12"/>
                <w:szCs w:val="12"/>
                <w:lang w:val="es-CO"/>
              </w:rPr>
              <w:t xml:space="preserve">Subcomponente 1 </w:t>
            </w:r>
            <w:r w:rsidRPr="00276E02">
              <w:rPr>
                <w:rFonts w:eastAsia="Times New Roman"/>
                <w:b/>
                <w:bCs/>
                <w:color w:val="000000"/>
                <w:sz w:val="12"/>
                <w:szCs w:val="12"/>
                <w:lang w:val="es-CO"/>
              </w:rPr>
              <w:br/>
              <w:t xml:space="preserve">  Priorización </w:t>
            </w:r>
          </w:p>
        </w:tc>
        <w:tc>
          <w:tcPr>
            <w:tcW w:w="340"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1.1</w:t>
            </w:r>
          </w:p>
        </w:tc>
        <w:tc>
          <w:tcPr>
            <w:tcW w:w="2518"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A01C76">
            <w:pPr>
              <w:jc w:val="left"/>
              <w:rPr>
                <w:rFonts w:eastAsia="Times New Roman"/>
                <w:color w:val="000000"/>
                <w:sz w:val="12"/>
                <w:szCs w:val="12"/>
                <w:lang w:val="es-CO"/>
              </w:rPr>
            </w:pPr>
            <w:r w:rsidRPr="00276E02">
              <w:rPr>
                <w:rFonts w:eastAsia="Times New Roman"/>
                <w:color w:val="000000"/>
                <w:sz w:val="12"/>
                <w:szCs w:val="12"/>
                <w:lang w:val="es-CO"/>
              </w:rPr>
              <w:t xml:space="preserve">Realizar inventario de trámites y </w:t>
            </w:r>
            <w:r w:rsidR="00A01C76">
              <w:rPr>
                <w:rFonts w:eastAsia="Times New Roman"/>
                <w:color w:val="000000"/>
                <w:sz w:val="12"/>
                <w:szCs w:val="12"/>
                <w:lang w:val="es-CO"/>
              </w:rPr>
              <w:t xml:space="preserve">OPAS </w:t>
            </w:r>
            <w:r w:rsidRPr="00276E02">
              <w:rPr>
                <w:rFonts w:eastAsia="Times New Roman"/>
                <w:color w:val="000000"/>
                <w:sz w:val="12"/>
                <w:szCs w:val="12"/>
                <w:lang w:val="es-CO"/>
              </w:rPr>
              <w:t>(al servicio de los estudiantes, profesores, administrativos y ciudadanía)</w:t>
            </w:r>
          </w:p>
        </w:tc>
        <w:tc>
          <w:tcPr>
            <w:tcW w:w="1843"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A01C76">
            <w:pPr>
              <w:jc w:val="center"/>
              <w:rPr>
                <w:rFonts w:eastAsia="Times New Roman"/>
                <w:color w:val="000000"/>
                <w:sz w:val="12"/>
                <w:szCs w:val="12"/>
                <w:lang w:val="es-CO"/>
              </w:rPr>
            </w:pPr>
            <w:r w:rsidRPr="00276E02">
              <w:rPr>
                <w:rFonts w:eastAsia="Times New Roman"/>
                <w:color w:val="000000"/>
                <w:sz w:val="12"/>
                <w:szCs w:val="12"/>
                <w:lang w:val="es-CO"/>
              </w:rPr>
              <w:t xml:space="preserve">Documento con el inventario de trámites y </w:t>
            </w:r>
            <w:r w:rsidR="00A01C76">
              <w:rPr>
                <w:rFonts w:eastAsia="Times New Roman"/>
                <w:color w:val="000000"/>
                <w:sz w:val="12"/>
                <w:szCs w:val="12"/>
                <w:lang w:val="es-CO"/>
              </w:rPr>
              <w:t xml:space="preserve">OPAS, </w:t>
            </w:r>
            <w:r w:rsidRPr="00276E02">
              <w:rPr>
                <w:rFonts w:eastAsia="Times New Roman"/>
                <w:color w:val="000000"/>
                <w:sz w:val="12"/>
                <w:szCs w:val="12"/>
                <w:lang w:val="es-CO"/>
              </w:rPr>
              <w:t xml:space="preserve"> académicos y administrativos (al servicio de los estudiantes, profesores, administrativos y ciudadanía)  </w:t>
            </w:r>
          </w:p>
        </w:tc>
        <w:tc>
          <w:tcPr>
            <w:tcW w:w="1701" w:type="dxa"/>
            <w:tcBorders>
              <w:top w:val="nil"/>
              <w:left w:val="nil"/>
              <w:bottom w:val="single" w:sz="4" w:space="0" w:color="000000"/>
              <w:right w:val="single" w:sz="4" w:space="0" w:color="000000"/>
            </w:tcBorders>
            <w:shd w:val="clear" w:color="auto" w:fill="auto"/>
            <w:vAlign w:val="center"/>
            <w:hideMark/>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F5744B" w:rsidRPr="00276E02"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xml:space="preserve">- Líder proceso GDO </w:t>
            </w:r>
            <w:r w:rsidR="00F5744B" w:rsidRPr="00276E02">
              <w:rPr>
                <w:rFonts w:eastAsia="Times New Roman"/>
                <w:color w:val="000000"/>
                <w:sz w:val="12"/>
                <w:szCs w:val="12"/>
                <w:lang w:val="es-CO"/>
              </w:rPr>
              <w:br/>
              <w:t xml:space="preserve"> - Gestión de la Calidad </w:t>
            </w:r>
            <w:r w:rsidR="00F5744B" w:rsidRPr="00276E02">
              <w:rPr>
                <w:rFonts w:eastAsia="Times New Roman"/>
                <w:color w:val="000000"/>
                <w:sz w:val="12"/>
                <w:szCs w:val="12"/>
                <w:lang w:val="es-CO"/>
              </w:rPr>
              <w:br/>
              <w:t xml:space="preserve">- Gestión Talento Humano </w:t>
            </w:r>
            <w:r w:rsidR="00F5744B" w:rsidRPr="00276E02">
              <w:rPr>
                <w:rFonts w:eastAsia="Times New Roman"/>
                <w:color w:val="000000"/>
                <w:sz w:val="12"/>
                <w:szCs w:val="12"/>
                <w:lang w:val="es-CO"/>
              </w:rPr>
              <w:br/>
              <w:t xml:space="preserve">- Proceso Docencia </w:t>
            </w:r>
          </w:p>
        </w:tc>
        <w:tc>
          <w:tcPr>
            <w:tcW w:w="992" w:type="dxa"/>
            <w:tcBorders>
              <w:top w:val="nil"/>
              <w:left w:val="nil"/>
              <w:bottom w:val="single" w:sz="4" w:space="0" w:color="000000"/>
              <w:right w:val="single" w:sz="4" w:space="0" w:color="000000"/>
            </w:tcBorders>
            <w:shd w:val="clear" w:color="auto" w:fill="auto"/>
            <w:vAlign w:val="center"/>
            <w:hideMark/>
          </w:tcPr>
          <w:p w:rsidR="00F5744B" w:rsidRPr="00276E02" w:rsidRDefault="00276E02" w:rsidP="00276E02">
            <w:pPr>
              <w:jc w:val="center"/>
              <w:rPr>
                <w:rFonts w:eastAsia="Times New Roman"/>
                <w:color w:val="000000"/>
                <w:sz w:val="12"/>
                <w:szCs w:val="12"/>
                <w:lang w:val="es-CO"/>
              </w:rPr>
            </w:pPr>
            <w:r>
              <w:rPr>
                <w:rFonts w:eastAsia="Times New Roman"/>
                <w:color w:val="000000"/>
                <w:sz w:val="12"/>
                <w:szCs w:val="12"/>
                <w:lang w:val="es-CO"/>
              </w:rPr>
              <w:t xml:space="preserve">Marzo </w:t>
            </w:r>
            <w:r w:rsidR="00F5744B" w:rsidRPr="00276E02">
              <w:rPr>
                <w:rFonts w:eastAsia="Times New Roman"/>
                <w:color w:val="000000"/>
                <w:sz w:val="12"/>
                <w:szCs w:val="12"/>
                <w:lang w:val="es-CO"/>
              </w:rPr>
              <w:t>de 2020</w:t>
            </w:r>
          </w:p>
        </w:tc>
      </w:tr>
      <w:tr w:rsidR="00F5744B" w:rsidRPr="00F5744B" w:rsidTr="00085BC8">
        <w:trPr>
          <w:trHeight w:val="848"/>
        </w:trPr>
        <w:tc>
          <w:tcPr>
            <w:tcW w:w="140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F5744B">
            <w:pPr>
              <w:jc w:val="left"/>
              <w:rPr>
                <w:rFonts w:eastAsia="Times New Roman"/>
                <w:b/>
                <w:bCs/>
                <w:color w:val="000000"/>
                <w:sz w:val="12"/>
                <w:szCs w:val="12"/>
                <w:lang w:val="es-CO"/>
              </w:rPr>
            </w:pPr>
          </w:p>
        </w:tc>
        <w:tc>
          <w:tcPr>
            <w:tcW w:w="340"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1.2</w:t>
            </w:r>
          </w:p>
        </w:tc>
        <w:tc>
          <w:tcPr>
            <w:tcW w:w="2518"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left"/>
              <w:rPr>
                <w:rFonts w:eastAsia="Times New Roman"/>
                <w:color w:val="000000"/>
                <w:sz w:val="12"/>
                <w:szCs w:val="12"/>
                <w:lang w:val="es-CO"/>
              </w:rPr>
            </w:pPr>
            <w:r w:rsidRPr="00276E02">
              <w:rPr>
                <w:rFonts w:eastAsia="Times New Roman"/>
                <w:color w:val="000000"/>
                <w:sz w:val="12"/>
                <w:szCs w:val="12"/>
                <w:lang w:val="es-CO"/>
              </w:rPr>
              <w:t xml:space="preserve">Realizar consulta a la comunidad universitaria para que los usuarios expongan su percepción o criterio frente al desarrollo de los trámites </w:t>
            </w:r>
            <w:r w:rsidR="00A01C76">
              <w:rPr>
                <w:rFonts w:eastAsia="Times New Roman"/>
                <w:color w:val="000000"/>
                <w:sz w:val="12"/>
                <w:szCs w:val="12"/>
                <w:lang w:val="es-CO"/>
              </w:rPr>
              <w:t xml:space="preserve">y OPAS </w:t>
            </w:r>
            <w:r w:rsidRPr="00276E02">
              <w:rPr>
                <w:rFonts w:eastAsia="Times New Roman"/>
                <w:color w:val="000000"/>
                <w:sz w:val="12"/>
                <w:szCs w:val="12"/>
                <w:lang w:val="es-CO"/>
              </w:rPr>
              <w:t>con el propósito de establecer un diagnóstico de la prestación de los servicios</w:t>
            </w:r>
          </w:p>
        </w:tc>
        <w:tc>
          <w:tcPr>
            <w:tcW w:w="1843"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Diagnóstico sobre la prestación de los servicios y trámites</w:t>
            </w:r>
            <w:r w:rsidR="00A01C76">
              <w:rPr>
                <w:rFonts w:eastAsia="Times New Roman"/>
                <w:color w:val="000000"/>
                <w:sz w:val="12"/>
                <w:szCs w:val="12"/>
                <w:lang w:val="es-CO"/>
              </w:rPr>
              <w:t xml:space="preserve"> y OPAS</w:t>
            </w:r>
            <w:r w:rsidRPr="00276E02">
              <w:rPr>
                <w:rFonts w:eastAsia="Times New Roman"/>
                <w:color w:val="000000"/>
                <w:sz w:val="12"/>
                <w:szCs w:val="12"/>
                <w:lang w:val="es-CO"/>
              </w:rPr>
              <w:t xml:space="preserve"> a intervenir</w:t>
            </w:r>
          </w:p>
        </w:tc>
        <w:tc>
          <w:tcPr>
            <w:tcW w:w="1701" w:type="dxa"/>
            <w:tcBorders>
              <w:top w:val="nil"/>
              <w:left w:val="nil"/>
              <w:bottom w:val="single" w:sz="4" w:space="0" w:color="000000"/>
              <w:right w:val="single" w:sz="4" w:space="0" w:color="000000"/>
            </w:tcBorders>
            <w:shd w:val="clear" w:color="auto" w:fill="auto"/>
            <w:vAlign w:val="center"/>
            <w:hideMark/>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F5744B" w:rsidRPr="00276E02"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Líder Proceso GDO</w:t>
            </w:r>
            <w:r w:rsidR="00F5744B" w:rsidRPr="00276E02">
              <w:rPr>
                <w:rFonts w:eastAsia="Times New Roman"/>
                <w:color w:val="000000"/>
                <w:sz w:val="12"/>
                <w:szCs w:val="12"/>
                <w:lang w:val="es-CO"/>
              </w:rPr>
              <w:br/>
              <w:t xml:space="preserve"> - SG</w:t>
            </w:r>
            <w:r w:rsidR="00913050" w:rsidRPr="00276E02">
              <w:rPr>
                <w:rFonts w:eastAsia="Times New Roman"/>
                <w:color w:val="000000"/>
                <w:sz w:val="12"/>
                <w:szCs w:val="12"/>
                <w:lang w:val="es-CO"/>
              </w:rPr>
              <w:t>C</w:t>
            </w:r>
            <w:r w:rsidR="00F5744B" w:rsidRPr="00276E02">
              <w:rPr>
                <w:rFonts w:eastAsia="Times New Roman"/>
                <w:color w:val="000000"/>
                <w:sz w:val="12"/>
                <w:szCs w:val="12"/>
                <w:lang w:val="es-CO"/>
              </w:rPr>
              <w:br/>
              <w:t xml:space="preserve">- Gestión Talento Humano </w:t>
            </w:r>
            <w:r w:rsidR="00F5744B" w:rsidRPr="00276E02">
              <w:rPr>
                <w:rFonts w:eastAsia="Times New Roman"/>
                <w:color w:val="000000"/>
                <w:sz w:val="12"/>
                <w:szCs w:val="12"/>
                <w:lang w:val="es-CO"/>
              </w:rPr>
              <w:br/>
              <w:t>- Proceso Docencia - Comunicaciones</w:t>
            </w:r>
          </w:p>
        </w:tc>
        <w:tc>
          <w:tcPr>
            <w:tcW w:w="992"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Marzo de 2020</w:t>
            </w:r>
          </w:p>
        </w:tc>
      </w:tr>
      <w:tr w:rsidR="00DC581C" w:rsidRPr="00F5744B" w:rsidTr="00085BC8">
        <w:trPr>
          <w:trHeight w:val="345"/>
        </w:trPr>
        <w:tc>
          <w:tcPr>
            <w:tcW w:w="140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C581C" w:rsidRPr="00276E02" w:rsidRDefault="00DC581C" w:rsidP="00F5744B">
            <w:pPr>
              <w:jc w:val="left"/>
              <w:rPr>
                <w:rFonts w:eastAsia="Times New Roman"/>
                <w:b/>
                <w:bCs/>
                <w:color w:val="000000"/>
                <w:sz w:val="12"/>
                <w:szCs w:val="12"/>
                <w:lang w:val="es-CO"/>
              </w:rPr>
            </w:pPr>
          </w:p>
        </w:tc>
        <w:tc>
          <w:tcPr>
            <w:tcW w:w="340" w:type="dxa"/>
            <w:tcBorders>
              <w:top w:val="nil"/>
              <w:left w:val="nil"/>
              <w:bottom w:val="single" w:sz="4" w:space="0" w:color="000000"/>
              <w:right w:val="single" w:sz="4" w:space="0" w:color="000000"/>
            </w:tcBorders>
            <w:shd w:val="clear" w:color="auto" w:fill="auto"/>
            <w:vAlign w:val="center"/>
          </w:tcPr>
          <w:p w:rsidR="00DC581C" w:rsidRPr="00085BC8" w:rsidRDefault="004665E4" w:rsidP="00F5744B">
            <w:pPr>
              <w:jc w:val="center"/>
              <w:rPr>
                <w:rFonts w:eastAsia="Times New Roman"/>
                <w:color w:val="000000"/>
                <w:sz w:val="12"/>
                <w:szCs w:val="12"/>
                <w:lang w:val="es-CO"/>
              </w:rPr>
            </w:pPr>
            <w:r w:rsidRPr="00085BC8">
              <w:rPr>
                <w:rFonts w:eastAsia="Times New Roman"/>
                <w:color w:val="000000"/>
                <w:sz w:val="12"/>
                <w:szCs w:val="12"/>
                <w:lang w:val="es-CO"/>
              </w:rPr>
              <w:t>1.3</w:t>
            </w:r>
          </w:p>
        </w:tc>
        <w:tc>
          <w:tcPr>
            <w:tcW w:w="2518" w:type="dxa"/>
            <w:tcBorders>
              <w:top w:val="nil"/>
              <w:left w:val="nil"/>
              <w:bottom w:val="single" w:sz="4" w:space="0" w:color="000000"/>
              <w:right w:val="single" w:sz="4" w:space="0" w:color="000000"/>
            </w:tcBorders>
            <w:shd w:val="clear" w:color="auto" w:fill="auto"/>
            <w:vAlign w:val="center"/>
          </w:tcPr>
          <w:p w:rsidR="00DC581C" w:rsidRPr="00085BC8" w:rsidRDefault="00DC581C" w:rsidP="00CE6FB8">
            <w:pPr>
              <w:jc w:val="left"/>
              <w:rPr>
                <w:rFonts w:eastAsia="Times New Roman"/>
                <w:color w:val="000000"/>
                <w:sz w:val="12"/>
                <w:szCs w:val="12"/>
                <w:lang w:val="es-CO"/>
              </w:rPr>
            </w:pPr>
            <w:r w:rsidRPr="00085BC8">
              <w:rPr>
                <w:rFonts w:eastAsia="Times New Roman"/>
                <w:color w:val="000000"/>
                <w:sz w:val="12"/>
                <w:szCs w:val="12"/>
                <w:lang w:val="es-CO"/>
              </w:rPr>
              <w:t>Identificar qué certificados, constancias, paz y salvos o carné</w:t>
            </w:r>
            <w:r w:rsidR="00CE6FB8" w:rsidRPr="00085BC8">
              <w:rPr>
                <w:rFonts w:eastAsia="Times New Roman"/>
                <w:color w:val="000000"/>
                <w:sz w:val="12"/>
                <w:szCs w:val="12"/>
                <w:lang w:val="es-CO"/>
              </w:rPr>
              <w:t>s</w:t>
            </w:r>
            <w:r w:rsidRPr="00085BC8">
              <w:rPr>
                <w:rFonts w:eastAsia="Times New Roman"/>
                <w:color w:val="000000"/>
                <w:sz w:val="12"/>
                <w:szCs w:val="12"/>
                <w:lang w:val="es-CO"/>
              </w:rPr>
              <w:t xml:space="preserve"> se expiden</w:t>
            </w:r>
            <w:r w:rsidR="00CE6FB8" w:rsidRPr="00085BC8">
              <w:rPr>
                <w:rFonts w:eastAsia="Times New Roman"/>
                <w:color w:val="000000"/>
                <w:sz w:val="12"/>
                <w:szCs w:val="12"/>
                <w:lang w:val="es-CO"/>
              </w:rPr>
              <w:t xml:space="preserve"> determinando si existen cobros asociados a los mismos, y vincularlos </w:t>
            </w:r>
            <w:r w:rsidRPr="00085BC8">
              <w:rPr>
                <w:rFonts w:eastAsia="Times New Roman"/>
                <w:color w:val="000000"/>
                <w:sz w:val="12"/>
                <w:szCs w:val="12"/>
                <w:lang w:val="es-CO"/>
              </w:rPr>
              <w:t xml:space="preserve">a los respectivos trámites. </w:t>
            </w:r>
          </w:p>
        </w:tc>
        <w:tc>
          <w:tcPr>
            <w:tcW w:w="1843" w:type="dxa"/>
            <w:tcBorders>
              <w:top w:val="nil"/>
              <w:left w:val="nil"/>
              <w:bottom w:val="single" w:sz="4" w:space="0" w:color="000000"/>
              <w:right w:val="single" w:sz="4" w:space="0" w:color="000000"/>
            </w:tcBorders>
            <w:shd w:val="clear" w:color="auto" w:fill="auto"/>
            <w:vAlign w:val="center"/>
          </w:tcPr>
          <w:p w:rsidR="00DC581C" w:rsidRPr="00276E02" w:rsidRDefault="00DC581C" w:rsidP="00CE6FB8">
            <w:pPr>
              <w:jc w:val="center"/>
              <w:rPr>
                <w:rFonts w:eastAsia="Times New Roman"/>
                <w:color w:val="000000"/>
                <w:sz w:val="12"/>
                <w:szCs w:val="12"/>
                <w:lang w:val="es-CO"/>
              </w:rPr>
            </w:pPr>
            <w:r>
              <w:rPr>
                <w:rFonts w:eastAsia="Times New Roman"/>
                <w:color w:val="000000"/>
                <w:sz w:val="12"/>
                <w:szCs w:val="12"/>
                <w:lang w:val="es-CO"/>
              </w:rPr>
              <w:t>Inventario</w:t>
            </w:r>
            <w:r w:rsidR="00CE6FB8">
              <w:rPr>
                <w:rFonts w:eastAsia="Times New Roman"/>
                <w:color w:val="000000"/>
                <w:sz w:val="12"/>
                <w:szCs w:val="12"/>
                <w:lang w:val="es-CO"/>
              </w:rPr>
              <w:t xml:space="preserve"> </w:t>
            </w:r>
            <w:r>
              <w:rPr>
                <w:rFonts w:eastAsia="Times New Roman"/>
                <w:color w:val="000000"/>
                <w:sz w:val="12"/>
                <w:szCs w:val="12"/>
                <w:lang w:val="es-CO"/>
              </w:rPr>
              <w:t>y trámites asociados</w:t>
            </w:r>
          </w:p>
        </w:tc>
        <w:tc>
          <w:tcPr>
            <w:tcW w:w="1701" w:type="dxa"/>
            <w:tcBorders>
              <w:top w:val="nil"/>
              <w:left w:val="nil"/>
              <w:bottom w:val="single" w:sz="4" w:space="0" w:color="000000"/>
              <w:right w:val="single" w:sz="4" w:space="0" w:color="000000"/>
            </w:tcBorders>
            <w:shd w:val="clear" w:color="auto" w:fill="auto"/>
            <w:vAlign w:val="center"/>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DC581C" w:rsidRPr="00A01C76" w:rsidRDefault="00912E6B" w:rsidP="00912E6B">
            <w:pPr>
              <w:jc w:val="center"/>
              <w:rPr>
                <w:rFonts w:eastAsia="Times New Roman"/>
                <w:color w:val="000000"/>
                <w:sz w:val="12"/>
                <w:szCs w:val="12"/>
                <w:highlight w:val="yellow"/>
                <w:lang w:val="es-CO"/>
              </w:rPr>
            </w:pPr>
            <w:r w:rsidRPr="00085BC8">
              <w:rPr>
                <w:rFonts w:eastAsia="Times New Roman"/>
                <w:color w:val="000000"/>
                <w:sz w:val="12"/>
                <w:szCs w:val="12"/>
                <w:lang w:val="es-CO"/>
              </w:rPr>
              <w:t>- Líder GDO</w:t>
            </w:r>
            <w:r w:rsidR="00DC581C" w:rsidRPr="00276E02">
              <w:rPr>
                <w:rFonts w:eastAsia="Times New Roman"/>
                <w:color w:val="000000"/>
                <w:sz w:val="12"/>
                <w:szCs w:val="12"/>
                <w:lang w:val="es-CO"/>
              </w:rPr>
              <w:br/>
              <w:t xml:space="preserve"> - SGC</w:t>
            </w:r>
            <w:r w:rsidR="00DC581C" w:rsidRPr="00276E02">
              <w:rPr>
                <w:rFonts w:eastAsia="Times New Roman"/>
                <w:color w:val="000000"/>
                <w:sz w:val="12"/>
                <w:szCs w:val="12"/>
                <w:lang w:val="es-CO"/>
              </w:rPr>
              <w:br/>
              <w:t xml:space="preserve">- Gestión Talento Humano </w:t>
            </w:r>
            <w:r w:rsidR="00DC581C" w:rsidRPr="00276E02">
              <w:rPr>
                <w:rFonts w:eastAsia="Times New Roman"/>
                <w:color w:val="000000"/>
                <w:sz w:val="12"/>
                <w:szCs w:val="12"/>
                <w:lang w:val="es-CO"/>
              </w:rPr>
              <w:br/>
              <w:t xml:space="preserve">- Proceso Docencia </w:t>
            </w:r>
          </w:p>
        </w:tc>
        <w:tc>
          <w:tcPr>
            <w:tcW w:w="992" w:type="dxa"/>
            <w:tcBorders>
              <w:top w:val="nil"/>
              <w:left w:val="nil"/>
              <w:bottom w:val="single" w:sz="4" w:space="0" w:color="000000"/>
              <w:right w:val="single" w:sz="4" w:space="0" w:color="000000"/>
            </w:tcBorders>
            <w:shd w:val="clear" w:color="auto" w:fill="auto"/>
            <w:vAlign w:val="center"/>
          </w:tcPr>
          <w:p w:rsidR="00DC581C" w:rsidRPr="00276E02" w:rsidRDefault="00CE6FB8" w:rsidP="00F5744B">
            <w:pPr>
              <w:jc w:val="center"/>
              <w:rPr>
                <w:rFonts w:eastAsia="Times New Roman"/>
                <w:color w:val="000000"/>
                <w:sz w:val="12"/>
                <w:szCs w:val="12"/>
                <w:lang w:val="es-CO"/>
              </w:rPr>
            </w:pPr>
            <w:r w:rsidRPr="00085BC8">
              <w:rPr>
                <w:rFonts w:eastAsia="Times New Roman"/>
                <w:color w:val="000000"/>
                <w:sz w:val="12"/>
                <w:szCs w:val="12"/>
                <w:lang w:val="es-CO"/>
              </w:rPr>
              <w:t>Febrero de 2020</w:t>
            </w:r>
          </w:p>
        </w:tc>
      </w:tr>
      <w:tr w:rsidR="0021401B" w:rsidRPr="00F5744B" w:rsidTr="00085BC8">
        <w:trPr>
          <w:trHeight w:val="345"/>
        </w:trPr>
        <w:tc>
          <w:tcPr>
            <w:tcW w:w="140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1401B" w:rsidRPr="00276E02" w:rsidRDefault="0021401B" w:rsidP="00F5744B">
            <w:pPr>
              <w:jc w:val="left"/>
              <w:rPr>
                <w:rFonts w:eastAsia="Times New Roman"/>
                <w:b/>
                <w:bCs/>
                <w:color w:val="000000"/>
                <w:sz w:val="12"/>
                <w:szCs w:val="12"/>
                <w:lang w:val="es-CO"/>
              </w:rPr>
            </w:pPr>
          </w:p>
        </w:tc>
        <w:tc>
          <w:tcPr>
            <w:tcW w:w="340" w:type="dxa"/>
            <w:tcBorders>
              <w:top w:val="nil"/>
              <w:left w:val="nil"/>
              <w:bottom w:val="single" w:sz="4" w:space="0" w:color="000000"/>
              <w:right w:val="single" w:sz="4" w:space="0" w:color="000000"/>
            </w:tcBorders>
            <w:shd w:val="clear" w:color="auto" w:fill="auto"/>
            <w:vAlign w:val="center"/>
          </w:tcPr>
          <w:p w:rsidR="0021401B" w:rsidRPr="00085BC8" w:rsidRDefault="0021401B" w:rsidP="00F5744B">
            <w:pPr>
              <w:jc w:val="center"/>
              <w:rPr>
                <w:rFonts w:eastAsia="Times New Roman"/>
                <w:color w:val="000000"/>
                <w:sz w:val="12"/>
                <w:szCs w:val="12"/>
                <w:lang w:val="es-CO"/>
              </w:rPr>
            </w:pPr>
            <w:r w:rsidRPr="00085BC8">
              <w:rPr>
                <w:rFonts w:eastAsia="Times New Roman"/>
                <w:color w:val="000000"/>
                <w:sz w:val="12"/>
                <w:szCs w:val="12"/>
                <w:lang w:val="es-CO"/>
              </w:rPr>
              <w:t>1.4</w:t>
            </w:r>
          </w:p>
        </w:tc>
        <w:tc>
          <w:tcPr>
            <w:tcW w:w="2518" w:type="dxa"/>
            <w:tcBorders>
              <w:top w:val="nil"/>
              <w:left w:val="nil"/>
              <w:bottom w:val="single" w:sz="4" w:space="0" w:color="000000"/>
              <w:right w:val="single" w:sz="4" w:space="0" w:color="000000"/>
            </w:tcBorders>
            <w:shd w:val="clear" w:color="auto" w:fill="auto"/>
            <w:vAlign w:val="center"/>
          </w:tcPr>
          <w:p w:rsidR="0021401B" w:rsidRPr="00085BC8" w:rsidRDefault="00CA2615" w:rsidP="00CE6FB8">
            <w:pPr>
              <w:jc w:val="left"/>
              <w:rPr>
                <w:rFonts w:eastAsia="Times New Roman"/>
                <w:color w:val="000000"/>
                <w:sz w:val="12"/>
                <w:szCs w:val="12"/>
                <w:lang w:val="es-CO"/>
              </w:rPr>
            </w:pPr>
            <w:r w:rsidRPr="00085BC8">
              <w:rPr>
                <w:rFonts w:eastAsia="Times New Roman"/>
                <w:color w:val="000000"/>
                <w:sz w:val="12"/>
                <w:szCs w:val="12"/>
                <w:lang w:val="es-CO"/>
              </w:rPr>
              <w:t xml:space="preserve">Elaborar y desarrollar el plan para desmaterialización y eliminación de cobros asociados, cuando haya lugar. </w:t>
            </w:r>
          </w:p>
        </w:tc>
        <w:tc>
          <w:tcPr>
            <w:tcW w:w="1843" w:type="dxa"/>
            <w:tcBorders>
              <w:top w:val="nil"/>
              <w:left w:val="nil"/>
              <w:bottom w:val="single" w:sz="4" w:space="0" w:color="000000"/>
              <w:right w:val="single" w:sz="4" w:space="0" w:color="000000"/>
            </w:tcBorders>
            <w:shd w:val="clear" w:color="auto" w:fill="auto"/>
            <w:vAlign w:val="center"/>
          </w:tcPr>
          <w:p w:rsidR="0021401B" w:rsidRDefault="00CA2615" w:rsidP="00CE6FB8">
            <w:pPr>
              <w:jc w:val="center"/>
              <w:rPr>
                <w:rFonts w:eastAsia="Times New Roman"/>
                <w:color w:val="000000"/>
                <w:sz w:val="12"/>
                <w:szCs w:val="12"/>
                <w:lang w:val="es-CO"/>
              </w:rPr>
            </w:pPr>
            <w:r>
              <w:rPr>
                <w:rFonts w:eastAsia="Times New Roman"/>
                <w:color w:val="000000"/>
                <w:sz w:val="12"/>
                <w:szCs w:val="12"/>
                <w:lang w:val="es-CO"/>
              </w:rPr>
              <w:t>Certificados, carnés y paz y salvos desmaterializados – cobros asociados eliminados, según el plan.</w:t>
            </w:r>
          </w:p>
        </w:tc>
        <w:tc>
          <w:tcPr>
            <w:tcW w:w="1701" w:type="dxa"/>
            <w:tcBorders>
              <w:top w:val="nil"/>
              <w:left w:val="nil"/>
              <w:bottom w:val="single" w:sz="4" w:space="0" w:color="000000"/>
              <w:right w:val="single" w:sz="4" w:space="0" w:color="000000"/>
            </w:tcBorders>
            <w:shd w:val="clear" w:color="auto" w:fill="auto"/>
            <w:vAlign w:val="center"/>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6D0E72"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Líder GDO</w:t>
            </w:r>
            <w:r w:rsidR="00CA2615" w:rsidRPr="00276E02">
              <w:rPr>
                <w:rFonts w:eastAsia="Times New Roman"/>
                <w:color w:val="000000"/>
                <w:sz w:val="12"/>
                <w:szCs w:val="12"/>
                <w:lang w:val="es-CO"/>
              </w:rPr>
              <w:br/>
              <w:t xml:space="preserve"> - SGC</w:t>
            </w:r>
          </w:p>
          <w:p w:rsidR="0021401B" w:rsidRPr="00A01C76" w:rsidRDefault="006D0E72" w:rsidP="00912E6B">
            <w:pPr>
              <w:jc w:val="center"/>
              <w:rPr>
                <w:rFonts w:eastAsia="Times New Roman"/>
                <w:color w:val="000000"/>
                <w:sz w:val="12"/>
                <w:szCs w:val="12"/>
                <w:highlight w:val="yellow"/>
                <w:lang w:val="es-CO"/>
              </w:rPr>
            </w:pPr>
            <w:r>
              <w:rPr>
                <w:rFonts w:eastAsia="Times New Roman"/>
                <w:color w:val="000000"/>
                <w:sz w:val="12"/>
                <w:szCs w:val="12"/>
                <w:lang w:val="es-CO"/>
              </w:rPr>
              <w:t>- Oficina de Sistemas</w:t>
            </w:r>
            <w:r w:rsidR="00CA2615" w:rsidRPr="00276E02">
              <w:rPr>
                <w:rFonts w:eastAsia="Times New Roman"/>
                <w:color w:val="000000"/>
                <w:sz w:val="12"/>
                <w:szCs w:val="12"/>
                <w:lang w:val="es-CO"/>
              </w:rPr>
              <w:br/>
              <w:t xml:space="preserve">- Gestión Talento Humano </w:t>
            </w:r>
            <w:r w:rsidR="00CA2615" w:rsidRPr="00276E02">
              <w:rPr>
                <w:rFonts w:eastAsia="Times New Roman"/>
                <w:color w:val="000000"/>
                <w:sz w:val="12"/>
                <w:szCs w:val="12"/>
                <w:lang w:val="es-CO"/>
              </w:rPr>
              <w:br/>
              <w:t>- Proceso Docencia -</w:t>
            </w:r>
          </w:p>
        </w:tc>
        <w:tc>
          <w:tcPr>
            <w:tcW w:w="992" w:type="dxa"/>
            <w:tcBorders>
              <w:top w:val="nil"/>
              <w:left w:val="nil"/>
              <w:bottom w:val="single" w:sz="4" w:space="0" w:color="000000"/>
              <w:right w:val="single" w:sz="4" w:space="0" w:color="000000"/>
            </w:tcBorders>
            <w:shd w:val="clear" w:color="auto" w:fill="auto"/>
            <w:vAlign w:val="center"/>
          </w:tcPr>
          <w:p w:rsidR="0021401B" w:rsidRPr="00085BC8" w:rsidRDefault="00CA2615" w:rsidP="00CA2615">
            <w:pPr>
              <w:jc w:val="center"/>
              <w:rPr>
                <w:rFonts w:eastAsia="Times New Roman"/>
                <w:color w:val="000000"/>
                <w:sz w:val="12"/>
                <w:szCs w:val="12"/>
                <w:lang w:val="es-CO"/>
              </w:rPr>
            </w:pPr>
            <w:r w:rsidRPr="00085BC8">
              <w:rPr>
                <w:rFonts w:eastAsia="Times New Roman"/>
                <w:color w:val="000000"/>
                <w:sz w:val="12"/>
                <w:szCs w:val="12"/>
                <w:lang w:val="es-CO"/>
              </w:rPr>
              <w:t>Agosto de 2020</w:t>
            </w:r>
          </w:p>
        </w:tc>
      </w:tr>
      <w:tr w:rsidR="00F5744B" w:rsidRPr="00F5744B" w:rsidTr="00085BC8">
        <w:trPr>
          <w:trHeight w:val="345"/>
        </w:trPr>
        <w:tc>
          <w:tcPr>
            <w:tcW w:w="140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F5744B">
            <w:pPr>
              <w:jc w:val="left"/>
              <w:rPr>
                <w:rFonts w:eastAsia="Times New Roman"/>
                <w:b/>
                <w:bCs/>
                <w:color w:val="000000"/>
                <w:sz w:val="12"/>
                <w:szCs w:val="12"/>
                <w:lang w:val="es-CO"/>
              </w:rPr>
            </w:pPr>
          </w:p>
        </w:tc>
        <w:tc>
          <w:tcPr>
            <w:tcW w:w="340" w:type="dxa"/>
            <w:tcBorders>
              <w:top w:val="nil"/>
              <w:left w:val="nil"/>
              <w:bottom w:val="single" w:sz="4" w:space="0" w:color="000000"/>
              <w:right w:val="single" w:sz="4" w:space="0" w:color="000000"/>
            </w:tcBorders>
            <w:shd w:val="clear" w:color="auto" w:fill="auto"/>
            <w:vAlign w:val="center"/>
            <w:hideMark/>
          </w:tcPr>
          <w:p w:rsidR="00F5744B" w:rsidRPr="00276E02" w:rsidRDefault="004665E4" w:rsidP="00282EA9">
            <w:pPr>
              <w:jc w:val="center"/>
              <w:rPr>
                <w:rFonts w:eastAsia="Times New Roman"/>
                <w:color w:val="000000"/>
                <w:sz w:val="12"/>
                <w:szCs w:val="12"/>
                <w:lang w:val="es-CO"/>
              </w:rPr>
            </w:pPr>
            <w:r>
              <w:rPr>
                <w:rFonts w:eastAsia="Times New Roman"/>
                <w:color w:val="000000"/>
                <w:sz w:val="12"/>
                <w:szCs w:val="12"/>
                <w:lang w:val="es-CO"/>
              </w:rPr>
              <w:t>1.</w:t>
            </w:r>
            <w:r w:rsidR="00282EA9">
              <w:rPr>
                <w:rFonts w:eastAsia="Times New Roman"/>
                <w:color w:val="000000"/>
                <w:sz w:val="12"/>
                <w:szCs w:val="12"/>
                <w:lang w:val="es-CO"/>
              </w:rPr>
              <w:t>5</w:t>
            </w:r>
          </w:p>
        </w:tc>
        <w:tc>
          <w:tcPr>
            <w:tcW w:w="2518"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282EA9">
            <w:pPr>
              <w:jc w:val="left"/>
              <w:rPr>
                <w:rFonts w:eastAsia="Times New Roman"/>
                <w:color w:val="000000"/>
                <w:sz w:val="12"/>
                <w:szCs w:val="12"/>
                <w:lang w:val="es-CO"/>
              </w:rPr>
            </w:pPr>
            <w:r w:rsidRPr="00276E02">
              <w:rPr>
                <w:rFonts w:eastAsia="Times New Roman"/>
                <w:color w:val="000000"/>
                <w:sz w:val="12"/>
                <w:szCs w:val="12"/>
                <w:lang w:val="es-CO"/>
              </w:rPr>
              <w:t xml:space="preserve">Realizar priorización de trámites </w:t>
            </w:r>
            <w:r w:rsidR="00A01C76">
              <w:rPr>
                <w:rFonts w:eastAsia="Times New Roman"/>
                <w:color w:val="000000"/>
                <w:sz w:val="12"/>
                <w:szCs w:val="12"/>
                <w:lang w:val="es-CO"/>
              </w:rPr>
              <w:t xml:space="preserve">y OPAS </w:t>
            </w:r>
            <w:r w:rsidRPr="00276E02">
              <w:rPr>
                <w:rFonts w:eastAsia="Times New Roman"/>
                <w:color w:val="000000"/>
                <w:sz w:val="12"/>
                <w:szCs w:val="12"/>
                <w:lang w:val="es-CO"/>
              </w:rPr>
              <w:t>académico- administrativos misionales a innova</w:t>
            </w:r>
            <w:r w:rsidR="00426C51">
              <w:rPr>
                <w:rFonts w:eastAsia="Times New Roman"/>
                <w:color w:val="000000"/>
                <w:sz w:val="12"/>
                <w:szCs w:val="12"/>
                <w:lang w:val="es-CO"/>
              </w:rPr>
              <w:t xml:space="preserve">r o mejorar </w:t>
            </w:r>
          </w:p>
        </w:tc>
        <w:tc>
          <w:tcPr>
            <w:tcW w:w="1843"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A01C76">
            <w:pPr>
              <w:jc w:val="center"/>
              <w:rPr>
                <w:rFonts w:eastAsia="Times New Roman"/>
                <w:color w:val="000000"/>
                <w:sz w:val="12"/>
                <w:szCs w:val="12"/>
                <w:lang w:val="es-CO"/>
              </w:rPr>
            </w:pPr>
            <w:r w:rsidRPr="00276E02">
              <w:rPr>
                <w:rFonts w:eastAsia="Times New Roman"/>
                <w:color w:val="000000"/>
                <w:sz w:val="12"/>
                <w:szCs w:val="12"/>
                <w:lang w:val="es-CO"/>
              </w:rPr>
              <w:t>Acta o Documento con hoja de ruta de proyecto de i</w:t>
            </w:r>
            <w:r w:rsidR="00A01C76">
              <w:rPr>
                <w:rFonts w:eastAsia="Times New Roman"/>
                <w:color w:val="000000"/>
                <w:sz w:val="12"/>
                <w:szCs w:val="12"/>
                <w:lang w:val="es-CO"/>
              </w:rPr>
              <w:t>nnovación o mejora de trámites y OPAS</w:t>
            </w:r>
          </w:p>
        </w:tc>
        <w:tc>
          <w:tcPr>
            <w:tcW w:w="1701" w:type="dxa"/>
            <w:tcBorders>
              <w:top w:val="nil"/>
              <w:left w:val="nil"/>
              <w:bottom w:val="single" w:sz="4" w:space="0" w:color="000000"/>
              <w:right w:val="single" w:sz="4" w:space="0" w:color="000000"/>
            </w:tcBorders>
            <w:shd w:val="clear" w:color="auto" w:fill="auto"/>
            <w:vAlign w:val="center"/>
            <w:hideMark/>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F5744B" w:rsidRPr="00276E02"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Líder GDO</w:t>
            </w:r>
            <w:r w:rsidR="00F5744B" w:rsidRPr="00276E02">
              <w:rPr>
                <w:rFonts w:eastAsia="Times New Roman"/>
                <w:color w:val="000000"/>
                <w:sz w:val="12"/>
                <w:szCs w:val="12"/>
                <w:lang w:val="es-CO"/>
              </w:rPr>
              <w:br/>
              <w:t xml:space="preserve"> - Gestión de la Calidad </w:t>
            </w:r>
            <w:r w:rsidR="00F5744B" w:rsidRPr="00276E02">
              <w:rPr>
                <w:rFonts w:eastAsia="Times New Roman"/>
                <w:color w:val="000000"/>
                <w:sz w:val="12"/>
                <w:szCs w:val="12"/>
                <w:lang w:val="es-CO"/>
              </w:rPr>
              <w:br/>
              <w:t xml:space="preserve">- Gestión Talento Humano </w:t>
            </w:r>
            <w:r w:rsidR="00F5744B" w:rsidRPr="00276E02">
              <w:rPr>
                <w:rFonts w:eastAsia="Times New Roman"/>
                <w:color w:val="000000"/>
                <w:sz w:val="12"/>
                <w:szCs w:val="12"/>
                <w:lang w:val="es-CO"/>
              </w:rPr>
              <w:br/>
              <w:t xml:space="preserve">- Proceso Docencia </w:t>
            </w:r>
          </w:p>
        </w:tc>
        <w:tc>
          <w:tcPr>
            <w:tcW w:w="992"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Marzo de 2020</w:t>
            </w:r>
          </w:p>
        </w:tc>
      </w:tr>
      <w:tr w:rsidR="00F5744B" w:rsidRPr="00F5744B" w:rsidTr="00085BC8">
        <w:trPr>
          <w:trHeight w:val="1074"/>
        </w:trPr>
        <w:tc>
          <w:tcPr>
            <w:tcW w:w="140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B12AD4">
            <w:pPr>
              <w:jc w:val="center"/>
              <w:rPr>
                <w:rFonts w:eastAsia="Times New Roman"/>
                <w:b/>
                <w:bCs/>
                <w:color w:val="000000"/>
                <w:sz w:val="12"/>
                <w:szCs w:val="12"/>
                <w:lang w:val="es-CO"/>
              </w:rPr>
            </w:pPr>
            <w:r w:rsidRPr="00276E02">
              <w:rPr>
                <w:rFonts w:eastAsia="Times New Roman"/>
                <w:b/>
                <w:bCs/>
                <w:color w:val="000000"/>
                <w:sz w:val="12"/>
                <w:szCs w:val="12"/>
                <w:lang w:val="es-CO"/>
              </w:rPr>
              <w:t>Subcomponente 2</w:t>
            </w:r>
            <w:r w:rsidRPr="00276E02">
              <w:rPr>
                <w:rFonts w:eastAsia="Times New Roman"/>
                <w:b/>
                <w:bCs/>
                <w:color w:val="000000"/>
                <w:sz w:val="12"/>
                <w:szCs w:val="12"/>
                <w:lang w:val="es-CO"/>
              </w:rPr>
              <w:br/>
              <w:t xml:space="preserve"> Racionalización </w:t>
            </w:r>
          </w:p>
        </w:tc>
        <w:tc>
          <w:tcPr>
            <w:tcW w:w="340" w:type="dxa"/>
            <w:tcBorders>
              <w:top w:val="nil"/>
              <w:left w:val="nil"/>
              <w:bottom w:val="single" w:sz="4" w:space="0" w:color="auto"/>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2.1</w:t>
            </w:r>
          </w:p>
        </w:tc>
        <w:tc>
          <w:tcPr>
            <w:tcW w:w="2518"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912E6B">
            <w:pPr>
              <w:jc w:val="left"/>
              <w:rPr>
                <w:rFonts w:eastAsia="Times New Roman"/>
                <w:color w:val="000000"/>
                <w:sz w:val="12"/>
                <w:szCs w:val="12"/>
                <w:lang w:val="es-CO"/>
              </w:rPr>
            </w:pPr>
            <w:r w:rsidRPr="00276E02">
              <w:rPr>
                <w:rFonts w:eastAsia="Times New Roman"/>
                <w:color w:val="000000"/>
                <w:sz w:val="12"/>
                <w:szCs w:val="12"/>
                <w:lang w:val="es-CO"/>
              </w:rPr>
              <w:t xml:space="preserve">Racionalizar </w:t>
            </w:r>
            <w:r w:rsidR="00912E6B">
              <w:rPr>
                <w:rFonts w:eastAsia="Times New Roman"/>
                <w:color w:val="000000"/>
                <w:sz w:val="12"/>
                <w:szCs w:val="12"/>
                <w:lang w:val="es-CO"/>
              </w:rPr>
              <w:t xml:space="preserve"> </w:t>
            </w:r>
            <w:r w:rsidRPr="00276E02">
              <w:rPr>
                <w:rFonts w:eastAsia="Times New Roman"/>
                <w:color w:val="000000"/>
                <w:sz w:val="12"/>
                <w:szCs w:val="12"/>
                <w:lang w:val="es-CO"/>
              </w:rPr>
              <w:t xml:space="preserve">trámites </w:t>
            </w:r>
            <w:r w:rsidR="00875C13">
              <w:rPr>
                <w:rFonts w:eastAsia="Times New Roman"/>
                <w:color w:val="000000"/>
                <w:sz w:val="12"/>
                <w:szCs w:val="12"/>
                <w:lang w:val="es-CO"/>
              </w:rPr>
              <w:t xml:space="preserve">y OPAS </w:t>
            </w:r>
            <w:r w:rsidRPr="00276E02">
              <w:rPr>
                <w:rFonts w:eastAsia="Times New Roman"/>
                <w:color w:val="000000"/>
                <w:sz w:val="12"/>
                <w:szCs w:val="12"/>
                <w:lang w:val="es-CO"/>
              </w:rPr>
              <w:t>de acuerdo con el diagnóstico y análisis de priorización.</w:t>
            </w:r>
          </w:p>
        </w:tc>
        <w:tc>
          <w:tcPr>
            <w:tcW w:w="1843"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2909FB">
            <w:pPr>
              <w:jc w:val="center"/>
              <w:rPr>
                <w:rFonts w:eastAsia="Times New Roman"/>
                <w:color w:val="000000"/>
                <w:sz w:val="12"/>
                <w:szCs w:val="12"/>
                <w:lang w:val="es-CO"/>
              </w:rPr>
            </w:pPr>
            <w:r w:rsidRPr="00276E02">
              <w:rPr>
                <w:rFonts w:eastAsia="Times New Roman"/>
                <w:color w:val="000000"/>
                <w:sz w:val="12"/>
                <w:szCs w:val="12"/>
                <w:lang w:val="es-CO"/>
              </w:rPr>
              <w:t xml:space="preserve">1) Documento con trámites </w:t>
            </w:r>
            <w:r w:rsidR="002909FB">
              <w:rPr>
                <w:rFonts w:eastAsia="Times New Roman"/>
                <w:color w:val="000000"/>
                <w:sz w:val="12"/>
                <w:szCs w:val="12"/>
                <w:lang w:val="es-CO"/>
              </w:rPr>
              <w:t xml:space="preserve">y OPAS </w:t>
            </w:r>
            <w:r w:rsidRPr="00276E02">
              <w:rPr>
                <w:rFonts w:eastAsia="Times New Roman"/>
                <w:color w:val="000000"/>
                <w:sz w:val="12"/>
                <w:szCs w:val="12"/>
                <w:lang w:val="es-CO"/>
              </w:rPr>
              <w:t xml:space="preserve">racionalizados </w:t>
            </w:r>
            <w:r w:rsidRPr="00276E02">
              <w:rPr>
                <w:rFonts w:eastAsia="Times New Roman"/>
                <w:color w:val="000000"/>
                <w:sz w:val="12"/>
                <w:szCs w:val="12"/>
                <w:lang w:val="es-CO"/>
              </w:rPr>
              <w:br/>
              <w:t xml:space="preserve">2) Prueba piloto con trámites </w:t>
            </w:r>
            <w:r w:rsidR="002909FB">
              <w:rPr>
                <w:rFonts w:eastAsia="Times New Roman"/>
                <w:color w:val="000000"/>
                <w:sz w:val="12"/>
                <w:szCs w:val="12"/>
                <w:lang w:val="es-CO"/>
              </w:rPr>
              <w:t>y OPAS automatizados.</w:t>
            </w:r>
          </w:p>
        </w:tc>
        <w:tc>
          <w:tcPr>
            <w:tcW w:w="1701" w:type="dxa"/>
            <w:tcBorders>
              <w:top w:val="nil"/>
              <w:left w:val="nil"/>
              <w:bottom w:val="single" w:sz="4" w:space="0" w:color="000000"/>
              <w:right w:val="single" w:sz="4" w:space="0" w:color="000000"/>
            </w:tcBorders>
            <w:shd w:val="clear" w:color="auto" w:fill="auto"/>
            <w:vAlign w:val="center"/>
            <w:hideMark/>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912E6B"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Líder GDO</w:t>
            </w:r>
            <w:r w:rsidRPr="00276E02">
              <w:rPr>
                <w:rFonts w:eastAsia="Times New Roman"/>
                <w:color w:val="000000"/>
                <w:sz w:val="12"/>
                <w:szCs w:val="12"/>
                <w:lang w:val="es-CO"/>
              </w:rPr>
              <w:t xml:space="preserve"> </w:t>
            </w:r>
          </w:p>
          <w:p w:rsidR="00F5744B" w:rsidRPr="00276E02" w:rsidRDefault="00F5744B" w:rsidP="00912E6B">
            <w:pPr>
              <w:jc w:val="center"/>
              <w:rPr>
                <w:rFonts w:eastAsia="Times New Roman"/>
                <w:color w:val="000000"/>
                <w:sz w:val="12"/>
                <w:szCs w:val="12"/>
                <w:lang w:val="es-CO"/>
              </w:rPr>
            </w:pPr>
            <w:r w:rsidRPr="00276E02">
              <w:rPr>
                <w:rFonts w:eastAsia="Times New Roman"/>
                <w:color w:val="000000"/>
                <w:sz w:val="12"/>
                <w:szCs w:val="12"/>
                <w:lang w:val="es-CO"/>
              </w:rPr>
              <w:t xml:space="preserve">- Gestión de la Calidad </w:t>
            </w:r>
            <w:r w:rsidRPr="00276E02">
              <w:rPr>
                <w:rFonts w:eastAsia="Times New Roman"/>
                <w:color w:val="000000"/>
                <w:sz w:val="12"/>
                <w:szCs w:val="12"/>
                <w:lang w:val="es-CO"/>
              </w:rPr>
              <w:br/>
              <w:t xml:space="preserve">- Gestión Talento Humano </w:t>
            </w:r>
            <w:r w:rsidRPr="00276E02">
              <w:rPr>
                <w:rFonts w:eastAsia="Times New Roman"/>
                <w:color w:val="000000"/>
                <w:sz w:val="12"/>
                <w:szCs w:val="12"/>
                <w:lang w:val="es-CO"/>
              </w:rPr>
              <w:br/>
              <w:t xml:space="preserve">- Proceso Docencia </w:t>
            </w:r>
            <w:r w:rsidRPr="00276E02">
              <w:rPr>
                <w:rFonts w:eastAsia="Times New Roman"/>
                <w:color w:val="000000"/>
                <w:sz w:val="12"/>
                <w:szCs w:val="12"/>
                <w:lang w:val="es-CO"/>
              </w:rPr>
              <w:br/>
              <w:t xml:space="preserve">- Oficina de Sistemas </w:t>
            </w:r>
          </w:p>
        </w:tc>
        <w:tc>
          <w:tcPr>
            <w:tcW w:w="992" w:type="dxa"/>
            <w:tcBorders>
              <w:top w:val="nil"/>
              <w:left w:val="nil"/>
              <w:bottom w:val="single" w:sz="4" w:space="0" w:color="000000"/>
              <w:right w:val="single" w:sz="4" w:space="0" w:color="000000"/>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Agosto de 2020</w:t>
            </w:r>
          </w:p>
        </w:tc>
      </w:tr>
      <w:tr w:rsidR="00F5744B" w:rsidRPr="00F5744B" w:rsidTr="00085BC8">
        <w:trPr>
          <w:trHeight w:val="833"/>
        </w:trPr>
        <w:tc>
          <w:tcPr>
            <w:tcW w:w="140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F5744B">
            <w:pPr>
              <w:jc w:val="left"/>
              <w:rPr>
                <w:rFonts w:eastAsia="Times New Roman"/>
                <w:b/>
                <w:bCs/>
                <w:color w:val="000000"/>
                <w:sz w:val="12"/>
                <w:szCs w:val="12"/>
                <w:lang w:val="es-CO"/>
              </w:rPr>
            </w:pP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2.2</w:t>
            </w:r>
          </w:p>
        </w:tc>
        <w:tc>
          <w:tcPr>
            <w:tcW w:w="2518" w:type="dxa"/>
            <w:tcBorders>
              <w:top w:val="nil"/>
              <w:left w:val="nil"/>
              <w:bottom w:val="single" w:sz="4" w:space="0" w:color="auto"/>
              <w:right w:val="single" w:sz="4" w:space="0" w:color="auto"/>
            </w:tcBorders>
            <w:shd w:val="clear" w:color="auto" w:fill="auto"/>
            <w:vAlign w:val="center"/>
            <w:hideMark/>
          </w:tcPr>
          <w:p w:rsidR="00F5744B" w:rsidRPr="00276E02" w:rsidRDefault="00D77074" w:rsidP="00D77074">
            <w:pPr>
              <w:jc w:val="left"/>
              <w:rPr>
                <w:rFonts w:eastAsia="Times New Roman"/>
                <w:color w:val="000000"/>
                <w:sz w:val="12"/>
                <w:szCs w:val="12"/>
                <w:lang w:val="es-CO"/>
              </w:rPr>
            </w:pPr>
            <w:r>
              <w:rPr>
                <w:rFonts w:eastAsia="Times New Roman"/>
                <w:color w:val="000000"/>
                <w:sz w:val="12"/>
                <w:szCs w:val="12"/>
                <w:lang w:val="es-CO"/>
              </w:rPr>
              <w:t xml:space="preserve">Registrar </w:t>
            </w:r>
            <w:r w:rsidR="00F5744B" w:rsidRPr="00276E02">
              <w:rPr>
                <w:rFonts w:eastAsia="Times New Roman"/>
                <w:color w:val="000000"/>
                <w:sz w:val="12"/>
                <w:szCs w:val="12"/>
                <w:lang w:val="es-CO"/>
              </w:rPr>
              <w:t>en el SUIT la racionalización de trámites para la vigencia</w:t>
            </w:r>
          </w:p>
        </w:tc>
        <w:tc>
          <w:tcPr>
            <w:tcW w:w="1843" w:type="dxa"/>
            <w:tcBorders>
              <w:top w:val="nil"/>
              <w:left w:val="nil"/>
              <w:bottom w:val="single" w:sz="4" w:space="0" w:color="auto"/>
              <w:right w:val="single" w:sz="4" w:space="0" w:color="auto"/>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Trámites racionalizados registrados en el SUIT</w:t>
            </w:r>
          </w:p>
        </w:tc>
        <w:tc>
          <w:tcPr>
            <w:tcW w:w="1701" w:type="dxa"/>
            <w:tcBorders>
              <w:top w:val="nil"/>
              <w:left w:val="nil"/>
              <w:bottom w:val="single" w:sz="4" w:space="0" w:color="auto"/>
              <w:right w:val="single" w:sz="4" w:space="0" w:color="auto"/>
            </w:tcBorders>
            <w:shd w:val="clear" w:color="auto" w:fill="auto"/>
            <w:vAlign w:val="center"/>
            <w:hideMark/>
          </w:tcPr>
          <w:p w:rsidR="00912E6B" w:rsidRPr="00085BC8"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Jefe de Planeación</w:t>
            </w:r>
          </w:p>
          <w:p w:rsidR="00F5744B" w:rsidRPr="00276E02" w:rsidRDefault="00912E6B" w:rsidP="00912E6B">
            <w:pPr>
              <w:jc w:val="center"/>
              <w:rPr>
                <w:rFonts w:eastAsia="Times New Roman"/>
                <w:color w:val="000000"/>
                <w:sz w:val="12"/>
                <w:szCs w:val="12"/>
                <w:lang w:val="es-CO"/>
              </w:rPr>
            </w:pPr>
            <w:r w:rsidRPr="00085BC8">
              <w:rPr>
                <w:rFonts w:eastAsia="Times New Roman"/>
                <w:color w:val="000000"/>
                <w:sz w:val="12"/>
                <w:szCs w:val="12"/>
                <w:lang w:val="es-CO"/>
              </w:rPr>
              <w:t>- Líder GDO</w:t>
            </w:r>
            <w:r w:rsidR="00F5744B" w:rsidRPr="00276E02">
              <w:rPr>
                <w:rFonts w:eastAsia="Times New Roman"/>
                <w:color w:val="000000"/>
                <w:sz w:val="12"/>
                <w:szCs w:val="12"/>
                <w:lang w:val="es-CO"/>
              </w:rPr>
              <w:br/>
              <w:t xml:space="preserve"> - Gestión de la Calidad </w:t>
            </w:r>
          </w:p>
        </w:tc>
        <w:tc>
          <w:tcPr>
            <w:tcW w:w="992" w:type="dxa"/>
            <w:tcBorders>
              <w:top w:val="nil"/>
              <w:left w:val="nil"/>
              <w:bottom w:val="single" w:sz="4" w:space="0" w:color="auto"/>
              <w:right w:val="single" w:sz="4" w:space="0" w:color="auto"/>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Septiembre de 2020</w:t>
            </w:r>
          </w:p>
        </w:tc>
      </w:tr>
      <w:tr w:rsidR="00A01C76" w:rsidRPr="00F5744B" w:rsidTr="00085BC8">
        <w:trPr>
          <w:trHeight w:val="573"/>
        </w:trPr>
        <w:tc>
          <w:tcPr>
            <w:tcW w:w="1400" w:type="dxa"/>
            <w:vMerge w:val="restart"/>
            <w:tcBorders>
              <w:top w:val="nil"/>
              <w:left w:val="single" w:sz="4" w:space="0" w:color="auto"/>
              <w:right w:val="single" w:sz="4" w:space="0" w:color="auto"/>
            </w:tcBorders>
            <w:shd w:val="clear" w:color="auto" w:fill="DDD9C3" w:themeFill="background2" w:themeFillShade="E6"/>
            <w:vAlign w:val="center"/>
            <w:hideMark/>
          </w:tcPr>
          <w:p w:rsidR="00A01C76" w:rsidRPr="00276E02" w:rsidRDefault="00A01C76" w:rsidP="00F5744B">
            <w:pPr>
              <w:jc w:val="center"/>
              <w:rPr>
                <w:rFonts w:eastAsia="Times New Roman"/>
                <w:b/>
                <w:bCs/>
                <w:color w:val="000000"/>
                <w:sz w:val="12"/>
                <w:szCs w:val="12"/>
                <w:lang w:val="es-CO"/>
              </w:rPr>
            </w:pPr>
            <w:r w:rsidRPr="00276E02">
              <w:rPr>
                <w:rFonts w:eastAsia="Times New Roman"/>
                <w:b/>
                <w:bCs/>
                <w:color w:val="000000"/>
                <w:sz w:val="12"/>
                <w:szCs w:val="12"/>
                <w:lang w:val="es-CO"/>
              </w:rPr>
              <w:t xml:space="preserve">Subcomponente 3 Registro </w:t>
            </w:r>
          </w:p>
        </w:tc>
        <w:tc>
          <w:tcPr>
            <w:tcW w:w="340"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center"/>
              <w:rPr>
                <w:rFonts w:eastAsia="Times New Roman"/>
                <w:color w:val="000000"/>
                <w:sz w:val="12"/>
                <w:szCs w:val="12"/>
                <w:lang w:val="es-CO"/>
              </w:rPr>
            </w:pPr>
            <w:r w:rsidRPr="00276E02">
              <w:rPr>
                <w:rFonts w:eastAsia="Times New Roman"/>
                <w:color w:val="000000"/>
                <w:sz w:val="12"/>
                <w:szCs w:val="12"/>
                <w:lang w:val="es-CO"/>
              </w:rPr>
              <w:t>3.1</w:t>
            </w:r>
          </w:p>
        </w:tc>
        <w:tc>
          <w:tcPr>
            <w:tcW w:w="2518"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left"/>
              <w:rPr>
                <w:rFonts w:eastAsia="Times New Roman"/>
                <w:color w:val="000000"/>
                <w:sz w:val="12"/>
                <w:szCs w:val="12"/>
                <w:lang w:val="es-CO"/>
              </w:rPr>
            </w:pPr>
            <w:r w:rsidRPr="00276E02">
              <w:rPr>
                <w:rFonts w:eastAsia="Times New Roman"/>
                <w:color w:val="000000"/>
                <w:sz w:val="12"/>
                <w:szCs w:val="12"/>
                <w:lang w:val="es-CO"/>
              </w:rPr>
              <w:t>Registrar en la matriz de PQR el número de incidencias por cada trámite</w:t>
            </w:r>
          </w:p>
        </w:tc>
        <w:tc>
          <w:tcPr>
            <w:tcW w:w="1843"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center"/>
              <w:rPr>
                <w:rFonts w:eastAsia="Times New Roman"/>
                <w:color w:val="000000"/>
                <w:sz w:val="12"/>
                <w:szCs w:val="12"/>
                <w:lang w:val="es-CO"/>
              </w:rPr>
            </w:pPr>
            <w:r w:rsidRPr="00276E02">
              <w:rPr>
                <w:rFonts w:eastAsia="Times New Roman"/>
                <w:color w:val="000000"/>
                <w:sz w:val="12"/>
                <w:szCs w:val="12"/>
                <w:lang w:val="es-CO"/>
              </w:rPr>
              <w:t>Matriz alimentada mensualmente</w:t>
            </w:r>
          </w:p>
        </w:tc>
        <w:tc>
          <w:tcPr>
            <w:tcW w:w="1701"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center"/>
              <w:rPr>
                <w:rFonts w:eastAsia="Times New Roman"/>
                <w:color w:val="000000"/>
                <w:sz w:val="12"/>
                <w:szCs w:val="12"/>
                <w:lang w:val="es-CO"/>
              </w:rPr>
            </w:pPr>
            <w:r w:rsidRPr="00276E02">
              <w:rPr>
                <w:rFonts w:eastAsia="Times New Roman"/>
                <w:color w:val="000000"/>
                <w:sz w:val="12"/>
                <w:szCs w:val="12"/>
                <w:lang w:val="es-CO"/>
              </w:rPr>
              <w:t>Oficina</w:t>
            </w:r>
            <w:r w:rsidR="002909FB">
              <w:rPr>
                <w:rFonts w:eastAsia="Times New Roman"/>
                <w:color w:val="000000"/>
                <w:sz w:val="12"/>
                <w:szCs w:val="12"/>
                <w:lang w:val="es-CO"/>
              </w:rPr>
              <w:t xml:space="preserve"> de Archivo y Correspondencia – área de </w:t>
            </w:r>
            <w:r w:rsidRPr="00276E02">
              <w:rPr>
                <w:rFonts w:eastAsia="Times New Roman"/>
                <w:color w:val="000000"/>
                <w:sz w:val="12"/>
                <w:szCs w:val="12"/>
                <w:lang w:val="es-CO"/>
              </w:rPr>
              <w:t>PQRSD</w:t>
            </w:r>
          </w:p>
        </w:tc>
        <w:tc>
          <w:tcPr>
            <w:tcW w:w="992" w:type="dxa"/>
            <w:tcBorders>
              <w:top w:val="nil"/>
              <w:left w:val="nil"/>
              <w:bottom w:val="single" w:sz="4" w:space="0" w:color="auto"/>
              <w:right w:val="single" w:sz="4" w:space="0" w:color="000000"/>
            </w:tcBorders>
            <w:shd w:val="clear" w:color="auto" w:fill="auto"/>
            <w:vAlign w:val="center"/>
            <w:hideMark/>
          </w:tcPr>
          <w:p w:rsidR="00A01C76" w:rsidRPr="00276E02" w:rsidRDefault="00A01C76" w:rsidP="00F5744B">
            <w:pPr>
              <w:jc w:val="center"/>
              <w:rPr>
                <w:rFonts w:eastAsia="Times New Roman"/>
                <w:color w:val="000000"/>
                <w:sz w:val="12"/>
                <w:szCs w:val="12"/>
                <w:lang w:val="es-CO"/>
              </w:rPr>
            </w:pPr>
            <w:r w:rsidRPr="00276E02">
              <w:rPr>
                <w:rFonts w:eastAsia="Times New Roman"/>
                <w:color w:val="000000"/>
                <w:sz w:val="12"/>
                <w:szCs w:val="12"/>
                <w:lang w:val="es-CO"/>
              </w:rPr>
              <w:t>Mensual</w:t>
            </w:r>
          </w:p>
        </w:tc>
      </w:tr>
      <w:tr w:rsidR="00A01C76" w:rsidRPr="00F5744B" w:rsidTr="00085BC8">
        <w:trPr>
          <w:trHeight w:val="567"/>
        </w:trPr>
        <w:tc>
          <w:tcPr>
            <w:tcW w:w="1400" w:type="dxa"/>
            <w:vMerge/>
            <w:tcBorders>
              <w:left w:val="single" w:sz="4" w:space="0" w:color="auto"/>
              <w:right w:val="single" w:sz="4" w:space="0" w:color="auto"/>
            </w:tcBorders>
            <w:shd w:val="clear" w:color="auto" w:fill="DDD9C3" w:themeFill="background2" w:themeFillShade="E6"/>
            <w:vAlign w:val="center"/>
            <w:hideMark/>
          </w:tcPr>
          <w:p w:rsidR="00A01C76" w:rsidRPr="00276E02" w:rsidRDefault="00A01C76" w:rsidP="00F5744B">
            <w:pPr>
              <w:jc w:val="left"/>
              <w:rPr>
                <w:rFonts w:eastAsia="Times New Roman"/>
                <w:b/>
                <w:bCs/>
                <w:color w:val="000000"/>
                <w:sz w:val="12"/>
                <w:szCs w:val="12"/>
                <w:lang w:val="es-CO"/>
              </w:rPr>
            </w:pPr>
          </w:p>
        </w:tc>
        <w:tc>
          <w:tcPr>
            <w:tcW w:w="340"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center"/>
              <w:rPr>
                <w:rFonts w:eastAsia="Times New Roman"/>
                <w:sz w:val="12"/>
                <w:szCs w:val="12"/>
                <w:lang w:val="es-CO"/>
              </w:rPr>
            </w:pPr>
            <w:r w:rsidRPr="00276E02">
              <w:rPr>
                <w:rFonts w:eastAsia="Times New Roman"/>
                <w:sz w:val="12"/>
                <w:szCs w:val="12"/>
                <w:lang w:val="es-CO"/>
              </w:rPr>
              <w:t>3.2</w:t>
            </w:r>
          </w:p>
        </w:tc>
        <w:tc>
          <w:tcPr>
            <w:tcW w:w="2518"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left"/>
              <w:rPr>
                <w:rFonts w:eastAsia="Times New Roman"/>
                <w:sz w:val="12"/>
                <w:szCs w:val="12"/>
                <w:lang w:val="es-CO"/>
              </w:rPr>
            </w:pPr>
            <w:r w:rsidRPr="00276E02">
              <w:rPr>
                <w:rFonts w:eastAsia="Times New Roman"/>
                <w:sz w:val="12"/>
                <w:szCs w:val="12"/>
                <w:lang w:val="es-CO"/>
              </w:rPr>
              <w:t>Diseñar una Matriz para el registro y la consolidación de las incidencias (tickets) recibidas por cada trámite.</w:t>
            </w:r>
          </w:p>
        </w:tc>
        <w:tc>
          <w:tcPr>
            <w:tcW w:w="1843" w:type="dxa"/>
            <w:tcBorders>
              <w:top w:val="nil"/>
              <w:left w:val="nil"/>
              <w:bottom w:val="single" w:sz="4" w:space="0" w:color="000000"/>
              <w:right w:val="single" w:sz="4" w:space="0" w:color="000000"/>
            </w:tcBorders>
            <w:shd w:val="clear" w:color="auto" w:fill="auto"/>
            <w:vAlign w:val="center"/>
            <w:hideMark/>
          </w:tcPr>
          <w:p w:rsidR="00A01C76" w:rsidRPr="00276E02" w:rsidRDefault="00A01C76" w:rsidP="00F5744B">
            <w:pPr>
              <w:jc w:val="center"/>
              <w:rPr>
                <w:rFonts w:eastAsia="Times New Roman"/>
                <w:sz w:val="12"/>
                <w:szCs w:val="12"/>
                <w:lang w:val="es-CO"/>
              </w:rPr>
            </w:pPr>
            <w:r w:rsidRPr="00276E02">
              <w:rPr>
                <w:rFonts w:eastAsia="Times New Roman"/>
                <w:sz w:val="12"/>
                <w:szCs w:val="12"/>
                <w:lang w:val="es-CO"/>
              </w:rPr>
              <w:t>Herramienta para la consolidación y registro de incidencias en ejecución</w:t>
            </w:r>
          </w:p>
        </w:tc>
        <w:tc>
          <w:tcPr>
            <w:tcW w:w="1701" w:type="dxa"/>
            <w:tcBorders>
              <w:top w:val="nil"/>
              <w:left w:val="nil"/>
              <w:bottom w:val="single" w:sz="4" w:space="0" w:color="000000"/>
              <w:right w:val="single" w:sz="4" w:space="0" w:color="auto"/>
            </w:tcBorders>
            <w:shd w:val="clear" w:color="auto" w:fill="auto"/>
            <w:vAlign w:val="center"/>
            <w:hideMark/>
          </w:tcPr>
          <w:p w:rsidR="00A01C76" w:rsidRPr="00276E02" w:rsidRDefault="00A01C76" w:rsidP="00F5744B">
            <w:pPr>
              <w:jc w:val="center"/>
              <w:rPr>
                <w:rFonts w:eastAsia="Times New Roman"/>
                <w:sz w:val="12"/>
                <w:szCs w:val="12"/>
                <w:lang w:val="es-CO"/>
              </w:rPr>
            </w:pPr>
            <w:r w:rsidRPr="00276E02">
              <w:rPr>
                <w:rFonts w:eastAsia="Times New Roman"/>
                <w:sz w:val="12"/>
                <w:szCs w:val="12"/>
                <w:lang w:val="es-CO"/>
              </w:rPr>
              <w:t>Líder del proceso Gestión Documental / SGC</w:t>
            </w:r>
            <w:r w:rsidR="002814C8">
              <w:rPr>
                <w:rFonts w:eastAsia="Times New Roman"/>
                <w:sz w:val="12"/>
                <w:szCs w:val="12"/>
                <w:lang w:val="es-CO"/>
              </w:rPr>
              <w:t xml:space="preserve"> / Oficina de Sistemas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C76" w:rsidRPr="00276E02" w:rsidRDefault="009C23CE" w:rsidP="009C23CE">
            <w:pPr>
              <w:jc w:val="center"/>
              <w:rPr>
                <w:rFonts w:eastAsia="Times New Roman"/>
                <w:sz w:val="12"/>
                <w:szCs w:val="12"/>
                <w:lang w:val="es-CO"/>
              </w:rPr>
            </w:pPr>
            <w:r>
              <w:rPr>
                <w:rFonts w:eastAsia="Times New Roman"/>
                <w:sz w:val="12"/>
                <w:szCs w:val="12"/>
                <w:lang w:val="es-CO"/>
              </w:rPr>
              <w:t xml:space="preserve">Junio de </w:t>
            </w:r>
            <w:r w:rsidR="000C6886">
              <w:rPr>
                <w:rFonts w:eastAsia="Times New Roman"/>
                <w:sz w:val="12"/>
                <w:szCs w:val="12"/>
                <w:lang w:val="es-CO"/>
              </w:rPr>
              <w:t>2020</w:t>
            </w:r>
          </w:p>
        </w:tc>
      </w:tr>
      <w:tr w:rsidR="00A01C76" w:rsidRPr="00F5744B" w:rsidTr="00085BC8">
        <w:trPr>
          <w:trHeight w:val="561"/>
        </w:trPr>
        <w:tc>
          <w:tcPr>
            <w:tcW w:w="1400" w:type="dxa"/>
            <w:vMerge/>
            <w:tcBorders>
              <w:left w:val="single" w:sz="4" w:space="0" w:color="auto"/>
              <w:right w:val="single" w:sz="4" w:space="0" w:color="auto"/>
            </w:tcBorders>
            <w:shd w:val="clear" w:color="auto" w:fill="DDD9C3" w:themeFill="background2" w:themeFillShade="E6"/>
            <w:vAlign w:val="center"/>
            <w:hideMark/>
          </w:tcPr>
          <w:p w:rsidR="00A01C76" w:rsidRPr="00276E02" w:rsidRDefault="00A01C76" w:rsidP="00F5744B">
            <w:pPr>
              <w:jc w:val="left"/>
              <w:rPr>
                <w:rFonts w:eastAsia="Times New Roman"/>
                <w:b/>
                <w:bCs/>
                <w:color w:val="000000"/>
                <w:sz w:val="12"/>
                <w:szCs w:val="12"/>
                <w:lang w:val="es-CO"/>
              </w:rPr>
            </w:pPr>
          </w:p>
        </w:tc>
        <w:tc>
          <w:tcPr>
            <w:tcW w:w="340" w:type="dxa"/>
            <w:tcBorders>
              <w:top w:val="nil"/>
              <w:left w:val="nil"/>
              <w:bottom w:val="single" w:sz="4" w:space="0" w:color="auto"/>
              <w:right w:val="single" w:sz="4" w:space="0" w:color="000000"/>
            </w:tcBorders>
            <w:shd w:val="clear" w:color="auto" w:fill="auto"/>
            <w:vAlign w:val="center"/>
            <w:hideMark/>
          </w:tcPr>
          <w:p w:rsidR="00A01C76" w:rsidRPr="00276E02" w:rsidRDefault="00A01C76" w:rsidP="00F5744B">
            <w:pPr>
              <w:jc w:val="center"/>
              <w:rPr>
                <w:rFonts w:eastAsia="Times New Roman"/>
                <w:sz w:val="12"/>
                <w:szCs w:val="12"/>
                <w:lang w:val="es-CO"/>
              </w:rPr>
            </w:pPr>
            <w:r w:rsidRPr="00276E02">
              <w:rPr>
                <w:rFonts w:eastAsia="Times New Roman"/>
                <w:sz w:val="12"/>
                <w:szCs w:val="12"/>
                <w:lang w:val="es-CO"/>
              </w:rPr>
              <w:t>3.3</w:t>
            </w:r>
          </w:p>
        </w:tc>
        <w:tc>
          <w:tcPr>
            <w:tcW w:w="2518" w:type="dxa"/>
            <w:tcBorders>
              <w:top w:val="nil"/>
              <w:left w:val="nil"/>
              <w:bottom w:val="single" w:sz="4" w:space="0" w:color="auto"/>
              <w:right w:val="single" w:sz="4" w:space="0" w:color="000000"/>
            </w:tcBorders>
            <w:shd w:val="clear" w:color="auto" w:fill="auto"/>
            <w:vAlign w:val="center"/>
            <w:hideMark/>
          </w:tcPr>
          <w:p w:rsidR="00A01C76" w:rsidRPr="00276E02" w:rsidRDefault="00A01C76" w:rsidP="00F5744B">
            <w:pPr>
              <w:jc w:val="left"/>
              <w:rPr>
                <w:rFonts w:eastAsia="Times New Roman"/>
                <w:sz w:val="12"/>
                <w:szCs w:val="12"/>
                <w:lang w:val="es-CO"/>
              </w:rPr>
            </w:pPr>
            <w:r w:rsidRPr="00276E02">
              <w:rPr>
                <w:rFonts w:eastAsia="Times New Roman"/>
                <w:sz w:val="12"/>
                <w:szCs w:val="12"/>
                <w:lang w:val="es-CO"/>
              </w:rPr>
              <w:t>Diseñar una Matriz para el registro y la consolidación de los datos de operación por cada trámite.</w:t>
            </w:r>
          </w:p>
        </w:tc>
        <w:tc>
          <w:tcPr>
            <w:tcW w:w="1843" w:type="dxa"/>
            <w:tcBorders>
              <w:top w:val="nil"/>
              <w:left w:val="nil"/>
              <w:bottom w:val="single" w:sz="4" w:space="0" w:color="auto"/>
              <w:right w:val="single" w:sz="4" w:space="0" w:color="000000"/>
            </w:tcBorders>
            <w:shd w:val="clear" w:color="auto" w:fill="auto"/>
            <w:vAlign w:val="center"/>
            <w:hideMark/>
          </w:tcPr>
          <w:p w:rsidR="00A01C76" w:rsidRPr="00276E02" w:rsidRDefault="00A01C76" w:rsidP="00F5744B">
            <w:pPr>
              <w:jc w:val="center"/>
              <w:rPr>
                <w:rFonts w:eastAsia="Times New Roman"/>
                <w:sz w:val="12"/>
                <w:szCs w:val="12"/>
                <w:lang w:val="es-CO"/>
              </w:rPr>
            </w:pPr>
            <w:r w:rsidRPr="00276E02">
              <w:rPr>
                <w:rFonts w:eastAsia="Times New Roman"/>
                <w:sz w:val="12"/>
                <w:szCs w:val="12"/>
                <w:lang w:val="es-CO"/>
              </w:rPr>
              <w:t>Herramienta para la consolidación y registro de incidencias en ejecución</w:t>
            </w:r>
          </w:p>
        </w:tc>
        <w:tc>
          <w:tcPr>
            <w:tcW w:w="1701" w:type="dxa"/>
            <w:tcBorders>
              <w:top w:val="nil"/>
              <w:left w:val="nil"/>
              <w:bottom w:val="single" w:sz="4" w:space="0" w:color="000000"/>
              <w:right w:val="single" w:sz="4" w:space="0" w:color="auto"/>
            </w:tcBorders>
            <w:shd w:val="clear" w:color="auto" w:fill="auto"/>
            <w:vAlign w:val="center"/>
            <w:hideMark/>
          </w:tcPr>
          <w:p w:rsidR="00A01C76" w:rsidRPr="00276E02" w:rsidRDefault="00A01C76" w:rsidP="00C42290">
            <w:pPr>
              <w:jc w:val="center"/>
              <w:rPr>
                <w:rFonts w:eastAsia="Times New Roman"/>
                <w:sz w:val="12"/>
                <w:szCs w:val="12"/>
                <w:lang w:val="es-CO"/>
              </w:rPr>
            </w:pPr>
            <w:r w:rsidRPr="00276E02">
              <w:rPr>
                <w:rFonts w:eastAsia="Times New Roman"/>
                <w:sz w:val="12"/>
                <w:szCs w:val="12"/>
                <w:lang w:val="es-CO"/>
              </w:rPr>
              <w:t>Líder del proceso Gestión Documental / SGC</w:t>
            </w:r>
            <w:r w:rsidR="00C42290">
              <w:rPr>
                <w:rFonts w:eastAsia="Times New Roman"/>
                <w:sz w:val="12"/>
                <w:szCs w:val="12"/>
                <w:lang w:val="es-CO"/>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C76" w:rsidRPr="00276E02" w:rsidRDefault="007F4908" w:rsidP="007F4908">
            <w:pPr>
              <w:jc w:val="center"/>
              <w:rPr>
                <w:rFonts w:eastAsia="Times New Roman"/>
                <w:sz w:val="12"/>
                <w:szCs w:val="12"/>
                <w:lang w:val="es-CO"/>
              </w:rPr>
            </w:pPr>
            <w:r>
              <w:rPr>
                <w:rFonts w:eastAsia="Times New Roman"/>
                <w:sz w:val="12"/>
                <w:szCs w:val="12"/>
                <w:lang w:val="es-CO"/>
              </w:rPr>
              <w:t xml:space="preserve"> Marzo de</w:t>
            </w:r>
            <w:r w:rsidR="000C6886">
              <w:rPr>
                <w:rFonts w:eastAsia="Times New Roman"/>
                <w:sz w:val="12"/>
                <w:szCs w:val="12"/>
                <w:lang w:val="es-CO"/>
              </w:rPr>
              <w:t xml:space="preserve"> 2020</w:t>
            </w:r>
          </w:p>
        </w:tc>
      </w:tr>
      <w:tr w:rsidR="004B508D" w:rsidRPr="00F5744B" w:rsidTr="004B508D">
        <w:trPr>
          <w:trHeight w:val="271"/>
        </w:trPr>
        <w:tc>
          <w:tcPr>
            <w:tcW w:w="1400" w:type="dxa"/>
            <w:vMerge/>
            <w:tcBorders>
              <w:left w:val="single" w:sz="4" w:space="0" w:color="auto"/>
              <w:right w:val="single" w:sz="4" w:space="0" w:color="auto"/>
            </w:tcBorders>
            <w:shd w:val="clear" w:color="auto" w:fill="DDD9C3" w:themeFill="background2" w:themeFillShade="E6"/>
            <w:vAlign w:val="center"/>
            <w:hideMark/>
          </w:tcPr>
          <w:p w:rsidR="004B508D" w:rsidRPr="00276E02" w:rsidRDefault="004B508D" w:rsidP="00F5744B">
            <w:pPr>
              <w:jc w:val="left"/>
              <w:rPr>
                <w:rFonts w:eastAsia="Times New Roman"/>
                <w:b/>
                <w:bCs/>
                <w:color w:val="000000"/>
                <w:sz w:val="12"/>
                <w:szCs w:val="12"/>
                <w:lang w:val="es-CO"/>
              </w:rPr>
            </w:pPr>
          </w:p>
        </w:tc>
        <w:tc>
          <w:tcPr>
            <w:tcW w:w="340" w:type="dxa"/>
            <w:vMerge w:val="restart"/>
            <w:tcBorders>
              <w:top w:val="single" w:sz="4" w:space="0" w:color="auto"/>
              <w:left w:val="nil"/>
              <w:right w:val="single" w:sz="4" w:space="0" w:color="auto"/>
            </w:tcBorders>
            <w:shd w:val="clear" w:color="auto" w:fill="auto"/>
            <w:vAlign w:val="center"/>
            <w:hideMark/>
          </w:tcPr>
          <w:p w:rsidR="004B508D" w:rsidRPr="00276E02" w:rsidRDefault="004B508D" w:rsidP="00F5744B">
            <w:pPr>
              <w:jc w:val="center"/>
              <w:rPr>
                <w:rFonts w:eastAsia="Times New Roman"/>
                <w:color w:val="000000"/>
                <w:sz w:val="12"/>
                <w:szCs w:val="12"/>
                <w:lang w:val="es-CO"/>
              </w:rPr>
            </w:pPr>
            <w:r w:rsidRPr="00276E02">
              <w:rPr>
                <w:rFonts w:eastAsia="Times New Roman"/>
                <w:color w:val="000000"/>
                <w:sz w:val="12"/>
                <w:szCs w:val="12"/>
                <w:lang w:val="es-CO"/>
              </w:rPr>
              <w:t>3.4</w:t>
            </w:r>
          </w:p>
        </w:tc>
        <w:tc>
          <w:tcPr>
            <w:tcW w:w="2518" w:type="dxa"/>
            <w:vMerge w:val="restart"/>
            <w:tcBorders>
              <w:top w:val="single" w:sz="4" w:space="0" w:color="auto"/>
              <w:left w:val="single" w:sz="4" w:space="0" w:color="auto"/>
              <w:right w:val="single" w:sz="4" w:space="0" w:color="auto"/>
            </w:tcBorders>
            <w:shd w:val="clear" w:color="auto" w:fill="auto"/>
            <w:vAlign w:val="center"/>
            <w:hideMark/>
          </w:tcPr>
          <w:p w:rsidR="004B508D" w:rsidRPr="00276E02" w:rsidRDefault="004B508D" w:rsidP="00B21331">
            <w:pPr>
              <w:jc w:val="left"/>
              <w:rPr>
                <w:rFonts w:eastAsia="Times New Roman"/>
                <w:color w:val="000000"/>
                <w:sz w:val="12"/>
                <w:szCs w:val="12"/>
                <w:lang w:val="es-CO"/>
              </w:rPr>
            </w:pPr>
            <w:r w:rsidRPr="00276E02">
              <w:rPr>
                <w:rFonts w:eastAsia="Times New Roman"/>
                <w:color w:val="000000"/>
                <w:sz w:val="12"/>
                <w:szCs w:val="12"/>
                <w:lang w:val="es-CO"/>
              </w:rPr>
              <w:t>Registrar en la Matriz de Datos de operación la información correspondiente a cada trámite</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4B508D" w:rsidRPr="00276E02" w:rsidRDefault="004B508D" w:rsidP="00F5744B">
            <w:pPr>
              <w:jc w:val="center"/>
              <w:rPr>
                <w:rFonts w:eastAsia="Times New Roman"/>
                <w:color w:val="000000"/>
                <w:sz w:val="12"/>
                <w:szCs w:val="12"/>
                <w:lang w:val="es-CO"/>
              </w:rPr>
            </w:pPr>
            <w:r w:rsidRPr="00276E02">
              <w:rPr>
                <w:rFonts w:eastAsia="Times New Roman"/>
                <w:color w:val="000000"/>
                <w:sz w:val="12"/>
                <w:szCs w:val="12"/>
                <w:lang w:val="es-CO"/>
              </w:rPr>
              <w:t>Datos de operación registrados en la Matriz Institucional</w:t>
            </w:r>
          </w:p>
        </w:tc>
        <w:tc>
          <w:tcPr>
            <w:tcW w:w="1701" w:type="dxa"/>
            <w:tcBorders>
              <w:top w:val="nil"/>
              <w:left w:val="single" w:sz="4" w:space="0" w:color="auto"/>
              <w:bottom w:val="single" w:sz="4" w:space="0" w:color="000000"/>
              <w:right w:val="single" w:sz="4" w:space="0" w:color="000000"/>
            </w:tcBorders>
            <w:shd w:val="clear" w:color="auto" w:fill="auto"/>
            <w:vAlign w:val="center"/>
            <w:hideMark/>
          </w:tcPr>
          <w:p w:rsidR="004B508D" w:rsidRPr="00276E02" w:rsidRDefault="004B508D" w:rsidP="00C42290">
            <w:pPr>
              <w:jc w:val="center"/>
              <w:rPr>
                <w:rFonts w:eastAsia="Times New Roman"/>
                <w:color w:val="000000"/>
                <w:sz w:val="12"/>
                <w:szCs w:val="12"/>
                <w:lang w:val="es-CO"/>
              </w:rPr>
            </w:pPr>
            <w:r w:rsidRPr="00276E02">
              <w:rPr>
                <w:rFonts w:eastAsia="Times New Roman"/>
                <w:color w:val="000000"/>
                <w:sz w:val="12"/>
                <w:szCs w:val="12"/>
                <w:lang w:val="es-CO"/>
              </w:rPr>
              <w:t>Oficin</w:t>
            </w:r>
            <w:r>
              <w:rPr>
                <w:rFonts w:eastAsia="Times New Roman"/>
                <w:color w:val="000000"/>
                <w:sz w:val="12"/>
                <w:szCs w:val="12"/>
                <w:lang w:val="es-CO"/>
              </w:rPr>
              <w:t xml:space="preserve">a de Archivo y Correspondencia, área de </w:t>
            </w:r>
            <w:r w:rsidRPr="00276E02">
              <w:rPr>
                <w:rFonts w:eastAsia="Times New Roman"/>
                <w:color w:val="000000"/>
                <w:sz w:val="12"/>
                <w:szCs w:val="12"/>
                <w:lang w:val="es-CO"/>
              </w:rPr>
              <w:t xml:space="preserve">  PQRSD</w:t>
            </w:r>
          </w:p>
        </w:tc>
        <w:tc>
          <w:tcPr>
            <w:tcW w:w="992" w:type="dxa"/>
            <w:vMerge w:val="restart"/>
            <w:tcBorders>
              <w:top w:val="single" w:sz="4" w:space="0" w:color="auto"/>
              <w:left w:val="single" w:sz="4" w:space="0" w:color="000000"/>
              <w:right w:val="single" w:sz="4" w:space="0" w:color="000000"/>
            </w:tcBorders>
            <w:shd w:val="clear" w:color="auto" w:fill="auto"/>
            <w:vAlign w:val="center"/>
            <w:hideMark/>
          </w:tcPr>
          <w:p w:rsidR="004B508D" w:rsidRPr="00276E02" w:rsidRDefault="004B508D" w:rsidP="00F5744B">
            <w:pPr>
              <w:jc w:val="center"/>
              <w:rPr>
                <w:rFonts w:eastAsia="Times New Roman"/>
                <w:color w:val="000000"/>
                <w:sz w:val="12"/>
                <w:szCs w:val="12"/>
                <w:lang w:val="es-CO"/>
              </w:rPr>
            </w:pPr>
            <w:r w:rsidRPr="00276E02">
              <w:rPr>
                <w:rFonts w:eastAsia="Times New Roman"/>
                <w:color w:val="000000"/>
                <w:sz w:val="12"/>
                <w:szCs w:val="12"/>
                <w:lang w:val="es-CO"/>
              </w:rPr>
              <w:t>Mensual</w:t>
            </w:r>
          </w:p>
        </w:tc>
      </w:tr>
      <w:tr w:rsidR="004B508D" w:rsidRPr="00F5744B" w:rsidTr="004B508D">
        <w:trPr>
          <w:trHeight w:val="389"/>
        </w:trPr>
        <w:tc>
          <w:tcPr>
            <w:tcW w:w="1400" w:type="dxa"/>
            <w:vMerge/>
            <w:tcBorders>
              <w:left w:val="single" w:sz="4" w:space="0" w:color="auto"/>
              <w:right w:val="single" w:sz="4" w:space="0" w:color="auto"/>
            </w:tcBorders>
            <w:shd w:val="clear" w:color="auto" w:fill="DDD9C3" w:themeFill="background2" w:themeFillShade="E6"/>
            <w:vAlign w:val="center"/>
            <w:hideMark/>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701" w:type="dxa"/>
            <w:tcBorders>
              <w:top w:val="nil"/>
              <w:left w:val="single" w:sz="4" w:space="0" w:color="auto"/>
              <w:bottom w:val="single" w:sz="4" w:space="0" w:color="000000"/>
              <w:right w:val="single" w:sz="4" w:space="0" w:color="000000"/>
            </w:tcBorders>
            <w:shd w:val="clear" w:color="auto" w:fill="auto"/>
            <w:vAlign w:val="center"/>
            <w:hideMark/>
          </w:tcPr>
          <w:p w:rsidR="004B508D" w:rsidRPr="00276E02" w:rsidRDefault="004B508D" w:rsidP="00B82E6E">
            <w:pPr>
              <w:jc w:val="center"/>
              <w:rPr>
                <w:rFonts w:eastAsia="Times New Roman"/>
                <w:color w:val="000000"/>
                <w:sz w:val="12"/>
                <w:szCs w:val="12"/>
                <w:lang w:val="es-CO"/>
              </w:rPr>
            </w:pPr>
            <w:r w:rsidRPr="00276E02">
              <w:rPr>
                <w:rFonts w:eastAsia="Times New Roman"/>
                <w:color w:val="000000"/>
                <w:sz w:val="12"/>
                <w:szCs w:val="12"/>
                <w:lang w:val="es-CO"/>
              </w:rPr>
              <w:t xml:space="preserve">Oficina de Correspondencia </w:t>
            </w:r>
          </w:p>
        </w:tc>
        <w:tc>
          <w:tcPr>
            <w:tcW w:w="992" w:type="dxa"/>
            <w:vMerge/>
            <w:tcBorders>
              <w:left w:val="single" w:sz="4" w:space="0" w:color="000000"/>
              <w:right w:val="single" w:sz="4" w:space="0" w:color="000000"/>
            </w:tcBorders>
            <w:vAlign w:val="center"/>
            <w:hideMark/>
          </w:tcPr>
          <w:p w:rsidR="004B508D" w:rsidRPr="00276E02" w:rsidRDefault="004B508D" w:rsidP="00F5744B">
            <w:pPr>
              <w:jc w:val="left"/>
              <w:rPr>
                <w:rFonts w:eastAsia="Times New Roman"/>
                <w:color w:val="000000"/>
                <w:sz w:val="12"/>
                <w:szCs w:val="12"/>
                <w:lang w:val="es-CO"/>
              </w:rPr>
            </w:pPr>
          </w:p>
        </w:tc>
      </w:tr>
      <w:tr w:rsidR="004B508D" w:rsidRPr="00F5744B" w:rsidTr="004B508D">
        <w:trPr>
          <w:trHeight w:val="423"/>
        </w:trPr>
        <w:tc>
          <w:tcPr>
            <w:tcW w:w="1400" w:type="dxa"/>
            <w:vMerge/>
            <w:tcBorders>
              <w:left w:val="single" w:sz="4" w:space="0" w:color="auto"/>
              <w:right w:val="single" w:sz="4" w:space="0" w:color="auto"/>
            </w:tcBorders>
            <w:shd w:val="clear" w:color="auto" w:fill="DDD9C3" w:themeFill="background2" w:themeFillShade="E6"/>
            <w:vAlign w:val="center"/>
            <w:hideMark/>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701" w:type="dxa"/>
            <w:tcBorders>
              <w:top w:val="nil"/>
              <w:left w:val="single" w:sz="4" w:space="0" w:color="auto"/>
              <w:bottom w:val="single" w:sz="4" w:space="0" w:color="auto"/>
              <w:right w:val="single" w:sz="4" w:space="0" w:color="000000"/>
            </w:tcBorders>
            <w:shd w:val="clear" w:color="auto" w:fill="auto"/>
            <w:vAlign w:val="center"/>
            <w:hideMark/>
          </w:tcPr>
          <w:p w:rsidR="004B508D" w:rsidRPr="00276E02" w:rsidRDefault="004B508D" w:rsidP="00F5744B">
            <w:pPr>
              <w:jc w:val="center"/>
              <w:rPr>
                <w:rFonts w:eastAsia="Times New Roman"/>
                <w:color w:val="000000"/>
                <w:sz w:val="12"/>
                <w:szCs w:val="12"/>
                <w:lang w:val="es-CO"/>
              </w:rPr>
            </w:pPr>
            <w:r w:rsidRPr="00276E02">
              <w:rPr>
                <w:rFonts w:eastAsia="Times New Roman"/>
                <w:color w:val="000000"/>
                <w:sz w:val="12"/>
                <w:szCs w:val="12"/>
                <w:lang w:val="es-CO"/>
              </w:rPr>
              <w:t>Oficina de Admisiones, Registro y Control</w:t>
            </w:r>
            <w:r>
              <w:rPr>
                <w:rFonts w:eastAsia="Times New Roman"/>
                <w:color w:val="000000"/>
                <w:sz w:val="12"/>
                <w:szCs w:val="12"/>
                <w:lang w:val="es-CO"/>
              </w:rPr>
              <w:t xml:space="preserve"> Académico</w:t>
            </w:r>
          </w:p>
        </w:tc>
        <w:tc>
          <w:tcPr>
            <w:tcW w:w="992" w:type="dxa"/>
            <w:vMerge/>
            <w:tcBorders>
              <w:left w:val="single" w:sz="4" w:space="0" w:color="000000"/>
              <w:right w:val="single" w:sz="4" w:space="0" w:color="000000"/>
            </w:tcBorders>
            <w:vAlign w:val="center"/>
            <w:hideMark/>
          </w:tcPr>
          <w:p w:rsidR="004B508D" w:rsidRPr="00276E02" w:rsidRDefault="004B508D" w:rsidP="00F5744B">
            <w:pPr>
              <w:jc w:val="left"/>
              <w:rPr>
                <w:rFonts w:eastAsia="Times New Roman"/>
                <w:color w:val="000000"/>
                <w:sz w:val="12"/>
                <w:szCs w:val="12"/>
                <w:lang w:val="es-CO"/>
              </w:rPr>
            </w:pPr>
          </w:p>
        </w:tc>
      </w:tr>
      <w:tr w:rsidR="004B508D" w:rsidRPr="00F5744B" w:rsidTr="00B21331">
        <w:trPr>
          <w:trHeight w:val="263"/>
        </w:trPr>
        <w:tc>
          <w:tcPr>
            <w:tcW w:w="1400" w:type="dxa"/>
            <w:vMerge/>
            <w:tcBorders>
              <w:left w:val="single" w:sz="4" w:space="0" w:color="auto"/>
              <w:right w:val="single" w:sz="4" w:space="0" w:color="auto"/>
            </w:tcBorders>
            <w:shd w:val="clear" w:color="auto" w:fill="DDD9C3" w:themeFill="background2" w:themeFillShade="E6"/>
            <w:vAlign w:val="center"/>
            <w:hideMark/>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hideMark/>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508D" w:rsidRPr="00276E02" w:rsidRDefault="004B508D" w:rsidP="00F5744B">
            <w:pPr>
              <w:jc w:val="center"/>
              <w:rPr>
                <w:rFonts w:eastAsia="Times New Roman"/>
                <w:color w:val="000000"/>
                <w:sz w:val="12"/>
                <w:szCs w:val="12"/>
                <w:lang w:val="es-CO"/>
              </w:rPr>
            </w:pPr>
            <w:r w:rsidRPr="00276E02">
              <w:rPr>
                <w:rFonts w:eastAsia="Times New Roman"/>
                <w:color w:val="000000"/>
                <w:sz w:val="12"/>
                <w:szCs w:val="12"/>
                <w:lang w:val="es-CO"/>
              </w:rPr>
              <w:t>Centro de idiomas</w:t>
            </w:r>
          </w:p>
        </w:tc>
        <w:tc>
          <w:tcPr>
            <w:tcW w:w="992" w:type="dxa"/>
            <w:vMerge/>
            <w:tcBorders>
              <w:left w:val="single" w:sz="4" w:space="0" w:color="000000"/>
              <w:right w:val="single" w:sz="4" w:space="0" w:color="000000"/>
            </w:tcBorders>
            <w:vAlign w:val="center"/>
            <w:hideMark/>
          </w:tcPr>
          <w:p w:rsidR="004B508D" w:rsidRPr="00276E02" w:rsidRDefault="004B508D" w:rsidP="00F5744B">
            <w:pPr>
              <w:jc w:val="left"/>
              <w:rPr>
                <w:rFonts w:eastAsia="Times New Roman"/>
                <w:color w:val="000000"/>
                <w:sz w:val="12"/>
                <w:szCs w:val="12"/>
                <w:lang w:val="es-CO"/>
              </w:rPr>
            </w:pPr>
          </w:p>
        </w:tc>
      </w:tr>
      <w:tr w:rsidR="004B508D" w:rsidRPr="00F5744B" w:rsidTr="004B508D">
        <w:trPr>
          <w:trHeight w:val="401"/>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Pr="00276E02" w:rsidRDefault="004B508D" w:rsidP="00F5744B">
            <w:pPr>
              <w:jc w:val="center"/>
              <w:rPr>
                <w:rFonts w:eastAsia="Times New Roman"/>
                <w:color w:val="000000"/>
                <w:sz w:val="12"/>
                <w:szCs w:val="12"/>
                <w:lang w:val="es-CO"/>
              </w:rPr>
            </w:pPr>
            <w:r>
              <w:rPr>
                <w:rFonts w:eastAsia="Times New Roman"/>
                <w:color w:val="000000"/>
                <w:sz w:val="12"/>
                <w:szCs w:val="12"/>
                <w:lang w:val="es-CO"/>
              </w:rPr>
              <w:t xml:space="preserve">Dirección General de Proyección Social </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4B508D" w:rsidRPr="00F5744B" w:rsidTr="004B508D">
        <w:trPr>
          <w:trHeight w:val="401"/>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Pr="00276E02" w:rsidRDefault="004B508D" w:rsidP="00F5744B">
            <w:pPr>
              <w:jc w:val="center"/>
              <w:rPr>
                <w:rFonts w:eastAsia="Times New Roman"/>
                <w:color w:val="000000"/>
                <w:sz w:val="12"/>
                <w:szCs w:val="12"/>
                <w:lang w:val="es-CO"/>
              </w:rPr>
            </w:pPr>
            <w:r>
              <w:rPr>
                <w:rFonts w:eastAsia="Times New Roman"/>
                <w:color w:val="000000"/>
                <w:sz w:val="12"/>
                <w:szCs w:val="12"/>
                <w:lang w:val="es-CO"/>
              </w:rPr>
              <w:t xml:space="preserve">Secretarías Académicas de cada Facultad </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4B508D" w:rsidRPr="00F5744B" w:rsidTr="00B21331">
        <w:trPr>
          <w:trHeight w:val="307"/>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Default="004B508D" w:rsidP="00F5744B">
            <w:pPr>
              <w:jc w:val="center"/>
              <w:rPr>
                <w:rFonts w:eastAsia="Times New Roman"/>
                <w:color w:val="000000"/>
                <w:sz w:val="12"/>
                <w:szCs w:val="12"/>
                <w:lang w:val="es-CO"/>
              </w:rPr>
            </w:pPr>
            <w:r>
              <w:rPr>
                <w:rFonts w:eastAsia="Times New Roman"/>
                <w:color w:val="000000"/>
                <w:sz w:val="12"/>
                <w:szCs w:val="12"/>
                <w:lang w:val="es-CO"/>
              </w:rPr>
              <w:t>Secretaría General</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4B508D" w:rsidRPr="00F5744B" w:rsidTr="004B508D">
        <w:trPr>
          <w:trHeight w:val="268"/>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Default="004B508D" w:rsidP="00F5744B">
            <w:pPr>
              <w:jc w:val="center"/>
              <w:rPr>
                <w:rFonts w:eastAsia="Times New Roman"/>
                <w:color w:val="000000"/>
                <w:sz w:val="12"/>
                <w:szCs w:val="12"/>
                <w:lang w:val="es-CO"/>
              </w:rPr>
            </w:pPr>
            <w:r>
              <w:rPr>
                <w:rFonts w:eastAsia="Times New Roman"/>
                <w:color w:val="000000"/>
                <w:sz w:val="12"/>
                <w:szCs w:val="12"/>
                <w:lang w:val="es-CO"/>
              </w:rPr>
              <w:t>Ayudas Educativas</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4B508D" w:rsidRPr="00F5744B" w:rsidTr="004B508D">
        <w:trPr>
          <w:trHeight w:val="268"/>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Default="004B508D" w:rsidP="00F5744B">
            <w:pPr>
              <w:jc w:val="center"/>
              <w:rPr>
                <w:rFonts w:eastAsia="Times New Roman"/>
                <w:color w:val="000000"/>
                <w:sz w:val="12"/>
                <w:szCs w:val="12"/>
                <w:lang w:val="es-CO"/>
              </w:rPr>
            </w:pPr>
            <w:r>
              <w:rPr>
                <w:rFonts w:eastAsia="Times New Roman"/>
                <w:color w:val="000000"/>
                <w:sz w:val="12"/>
                <w:szCs w:val="12"/>
                <w:lang w:val="es-CO"/>
              </w:rPr>
              <w:t xml:space="preserve">Internacionalización </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4B508D" w:rsidRPr="00F5744B" w:rsidTr="00B21331">
        <w:trPr>
          <w:trHeight w:val="268"/>
        </w:trPr>
        <w:tc>
          <w:tcPr>
            <w:tcW w:w="1400" w:type="dxa"/>
            <w:vMerge/>
            <w:tcBorders>
              <w:left w:val="single" w:sz="4" w:space="0" w:color="auto"/>
              <w:right w:val="single" w:sz="4" w:space="0" w:color="auto"/>
            </w:tcBorders>
            <w:shd w:val="clear" w:color="auto" w:fill="DDD9C3" w:themeFill="background2" w:themeFillShade="E6"/>
            <w:vAlign w:val="center"/>
          </w:tcPr>
          <w:p w:rsidR="004B508D" w:rsidRPr="00276E02" w:rsidRDefault="004B508D" w:rsidP="00F5744B">
            <w:pPr>
              <w:jc w:val="left"/>
              <w:rPr>
                <w:rFonts w:eastAsia="Times New Roman"/>
                <w:b/>
                <w:bCs/>
                <w:color w:val="000000"/>
                <w:sz w:val="12"/>
                <w:szCs w:val="12"/>
                <w:lang w:val="es-CO"/>
              </w:rPr>
            </w:pPr>
          </w:p>
        </w:tc>
        <w:tc>
          <w:tcPr>
            <w:tcW w:w="340" w:type="dxa"/>
            <w:vMerge/>
            <w:tcBorders>
              <w:left w:val="nil"/>
              <w:bottom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2518" w:type="dxa"/>
            <w:vMerge/>
            <w:tcBorders>
              <w:left w:val="single" w:sz="4" w:space="0" w:color="auto"/>
              <w:bottom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843" w:type="dxa"/>
            <w:vMerge/>
            <w:tcBorders>
              <w:left w:val="single" w:sz="4" w:space="0" w:color="auto"/>
              <w:bottom w:val="single" w:sz="4" w:space="0" w:color="auto"/>
              <w:right w:val="single" w:sz="4" w:space="0" w:color="auto"/>
            </w:tcBorders>
            <w:vAlign w:val="center"/>
          </w:tcPr>
          <w:p w:rsidR="004B508D" w:rsidRPr="00276E02" w:rsidRDefault="004B508D" w:rsidP="00F5744B">
            <w:pPr>
              <w:jc w:val="left"/>
              <w:rPr>
                <w:rFonts w:eastAsia="Times New Roman"/>
                <w:color w:val="000000"/>
                <w:sz w:val="12"/>
                <w:szCs w:val="12"/>
                <w:lang w:val="es-CO"/>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4B508D" w:rsidRDefault="004B508D" w:rsidP="00F5744B">
            <w:pPr>
              <w:jc w:val="center"/>
              <w:rPr>
                <w:rFonts w:eastAsia="Times New Roman"/>
                <w:color w:val="000000"/>
                <w:sz w:val="12"/>
                <w:szCs w:val="12"/>
                <w:lang w:val="es-CO"/>
              </w:rPr>
            </w:pPr>
            <w:r>
              <w:rPr>
                <w:rFonts w:eastAsia="Times New Roman"/>
                <w:color w:val="000000"/>
                <w:sz w:val="12"/>
                <w:szCs w:val="12"/>
                <w:lang w:val="es-CO"/>
              </w:rPr>
              <w:t>Coordinación de Posgrados</w:t>
            </w:r>
          </w:p>
        </w:tc>
        <w:tc>
          <w:tcPr>
            <w:tcW w:w="992" w:type="dxa"/>
            <w:vMerge/>
            <w:tcBorders>
              <w:left w:val="single" w:sz="4" w:space="0" w:color="000000"/>
              <w:right w:val="single" w:sz="4" w:space="0" w:color="000000"/>
            </w:tcBorders>
            <w:vAlign w:val="center"/>
          </w:tcPr>
          <w:p w:rsidR="004B508D" w:rsidRPr="00276E02" w:rsidRDefault="004B508D" w:rsidP="00F5744B">
            <w:pPr>
              <w:jc w:val="left"/>
              <w:rPr>
                <w:rFonts w:eastAsia="Times New Roman"/>
                <w:color w:val="000000"/>
                <w:sz w:val="12"/>
                <w:szCs w:val="12"/>
                <w:lang w:val="es-CO"/>
              </w:rPr>
            </w:pPr>
          </w:p>
        </w:tc>
      </w:tr>
      <w:tr w:rsidR="00B21331" w:rsidRPr="00F5744B" w:rsidTr="004B508D">
        <w:trPr>
          <w:trHeight w:val="576"/>
        </w:trPr>
        <w:tc>
          <w:tcPr>
            <w:tcW w:w="1400" w:type="dxa"/>
            <w:vMerge/>
            <w:tcBorders>
              <w:left w:val="single" w:sz="4" w:space="0" w:color="auto"/>
              <w:right w:val="single" w:sz="4" w:space="0" w:color="auto"/>
            </w:tcBorders>
            <w:shd w:val="clear" w:color="auto" w:fill="DDD9C3" w:themeFill="background2" w:themeFillShade="E6"/>
            <w:vAlign w:val="center"/>
          </w:tcPr>
          <w:p w:rsidR="00B21331" w:rsidRPr="00276E02" w:rsidRDefault="00B21331" w:rsidP="00F5744B">
            <w:pPr>
              <w:jc w:val="center"/>
              <w:rPr>
                <w:rFonts w:eastAsia="Times New Roman"/>
                <w:b/>
                <w:bCs/>
                <w:sz w:val="12"/>
                <w:szCs w:val="12"/>
                <w:lang w:val="es-CO"/>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B21331" w:rsidRPr="00276E02" w:rsidRDefault="00B21331" w:rsidP="00F5744B">
            <w:pPr>
              <w:jc w:val="center"/>
              <w:rPr>
                <w:rFonts w:eastAsia="Times New Roman"/>
                <w:color w:val="000000"/>
                <w:sz w:val="12"/>
                <w:szCs w:val="12"/>
                <w:lang w:val="es-CO"/>
              </w:rPr>
            </w:pPr>
            <w:r w:rsidRPr="00276E02">
              <w:rPr>
                <w:rFonts w:eastAsia="Times New Roman"/>
                <w:color w:val="000000"/>
                <w:sz w:val="12"/>
                <w:szCs w:val="12"/>
                <w:lang w:val="es-CO"/>
              </w:rPr>
              <w:t>3.5</w:t>
            </w:r>
          </w:p>
        </w:tc>
        <w:tc>
          <w:tcPr>
            <w:tcW w:w="2518" w:type="dxa"/>
            <w:tcBorders>
              <w:top w:val="single" w:sz="4" w:space="0" w:color="auto"/>
              <w:left w:val="nil"/>
              <w:bottom w:val="single" w:sz="4" w:space="0" w:color="auto"/>
              <w:right w:val="single" w:sz="4" w:space="0" w:color="auto"/>
            </w:tcBorders>
            <w:shd w:val="clear" w:color="auto" w:fill="auto"/>
            <w:vAlign w:val="center"/>
          </w:tcPr>
          <w:p w:rsidR="00B21331" w:rsidRPr="00276E02" w:rsidRDefault="00B21331" w:rsidP="00F5744B">
            <w:pPr>
              <w:jc w:val="left"/>
              <w:rPr>
                <w:rFonts w:eastAsia="Times New Roman"/>
                <w:color w:val="000000"/>
                <w:sz w:val="12"/>
                <w:szCs w:val="12"/>
                <w:lang w:val="es-CO"/>
              </w:rPr>
            </w:pPr>
            <w:r w:rsidRPr="00276E02">
              <w:rPr>
                <w:rFonts w:eastAsia="Times New Roman"/>
                <w:color w:val="000000"/>
                <w:sz w:val="12"/>
                <w:szCs w:val="12"/>
                <w:lang w:val="es-CO"/>
              </w:rPr>
              <w:t xml:space="preserve">Registrar en la Matriz de Datos de operación del SUIT, la información correspondiente a cada trámite. </w:t>
            </w:r>
          </w:p>
        </w:tc>
        <w:tc>
          <w:tcPr>
            <w:tcW w:w="1843" w:type="dxa"/>
            <w:tcBorders>
              <w:top w:val="single" w:sz="4" w:space="0" w:color="auto"/>
              <w:left w:val="nil"/>
              <w:bottom w:val="single" w:sz="4" w:space="0" w:color="auto"/>
              <w:right w:val="single" w:sz="4" w:space="0" w:color="auto"/>
            </w:tcBorders>
            <w:shd w:val="clear" w:color="auto" w:fill="auto"/>
            <w:vAlign w:val="center"/>
          </w:tcPr>
          <w:p w:rsidR="00B21331" w:rsidRPr="00276E02" w:rsidRDefault="00B21331" w:rsidP="00F5744B">
            <w:pPr>
              <w:jc w:val="center"/>
              <w:rPr>
                <w:rFonts w:eastAsia="Times New Roman"/>
                <w:color w:val="000000"/>
                <w:sz w:val="12"/>
                <w:szCs w:val="12"/>
                <w:lang w:val="es-CO"/>
              </w:rPr>
            </w:pPr>
            <w:r w:rsidRPr="00276E02">
              <w:rPr>
                <w:rFonts w:eastAsia="Times New Roman"/>
                <w:color w:val="000000"/>
                <w:sz w:val="12"/>
                <w:szCs w:val="12"/>
                <w:lang w:val="es-CO"/>
              </w:rPr>
              <w:t xml:space="preserve">Datos de operación registrados en el SUIT </w:t>
            </w:r>
          </w:p>
        </w:tc>
        <w:tc>
          <w:tcPr>
            <w:tcW w:w="1701" w:type="dxa"/>
            <w:tcBorders>
              <w:top w:val="single" w:sz="4" w:space="0" w:color="auto"/>
              <w:left w:val="nil"/>
              <w:bottom w:val="single" w:sz="4" w:space="0" w:color="auto"/>
              <w:right w:val="single" w:sz="4" w:space="0" w:color="000000"/>
            </w:tcBorders>
            <w:shd w:val="clear" w:color="auto" w:fill="auto"/>
            <w:vAlign w:val="center"/>
          </w:tcPr>
          <w:p w:rsidR="00B21331" w:rsidRPr="00276E02" w:rsidRDefault="00B21331" w:rsidP="00F5744B">
            <w:pPr>
              <w:jc w:val="center"/>
              <w:rPr>
                <w:rFonts w:eastAsia="Times New Roman"/>
                <w:color w:val="000000"/>
                <w:sz w:val="12"/>
                <w:szCs w:val="12"/>
                <w:lang w:val="es-CO"/>
              </w:rPr>
            </w:pPr>
            <w:r w:rsidRPr="00276E02">
              <w:rPr>
                <w:rFonts w:eastAsia="Times New Roman"/>
                <w:color w:val="000000"/>
                <w:sz w:val="12"/>
                <w:szCs w:val="12"/>
                <w:lang w:val="es-CO"/>
              </w:rPr>
              <w:t>Oficina de Planeación</w:t>
            </w:r>
          </w:p>
        </w:tc>
        <w:tc>
          <w:tcPr>
            <w:tcW w:w="992" w:type="dxa"/>
            <w:vMerge/>
            <w:tcBorders>
              <w:left w:val="single" w:sz="4" w:space="0" w:color="000000"/>
              <w:bottom w:val="single" w:sz="4" w:space="0" w:color="auto"/>
              <w:right w:val="single" w:sz="4" w:space="0" w:color="000000"/>
            </w:tcBorders>
            <w:shd w:val="clear" w:color="auto" w:fill="auto"/>
            <w:vAlign w:val="center"/>
          </w:tcPr>
          <w:p w:rsidR="00B21331" w:rsidRPr="00276E02" w:rsidRDefault="00B21331" w:rsidP="00F5744B">
            <w:pPr>
              <w:jc w:val="center"/>
              <w:rPr>
                <w:rFonts w:eastAsia="Times New Roman"/>
                <w:color w:val="000000"/>
                <w:sz w:val="12"/>
                <w:szCs w:val="12"/>
                <w:lang w:val="es-CO"/>
              </w:rPr>
            </w:pPr>
          </w:p>
        </w:tc>
      </w:tr>
      <w:tr w:rsidR="00A01C76" w:rsidRPr="00F5744B" w:rsidTr="00085BC8">
        <w:trPr>
          <w:trHeight w:val="576"/>
        </w:trPr>
        <w:tc>
          <w:tcPr>
            <w:tcW w:w="1400" w:type="dxa"/>
            <w:vMerge/>
            <w:tcBorders>
              <w:left w:val="single" w:sz="4" w:space="0" w:color="auto"/>
              <w:bottom w:val="single" w:sz="4" w:space="0" w:color="auto"/>
              <w:right w:val="single" w:sz="4" w:space="0" w:color="auto"/>
            </w:tcBorders>
            <w:shd w:val="clear" w:color="auto" w:fill="DDD9C3" w:themeFill="background2" w:themeFillShade="E6"/>
            <w:vAlign w:val="center"/>
          </w:tcPr>
          <w:p w:rsidR="00A01C76" w:rsidRPr="00276E02" w:rsidRDefault="00A01C76" w:rsidP="00F5744B">
            <w:pPr>
              <w:jc w:val="center"/>
              <w:rPr>
                <w:rFonts w:eastAsia="Times New Roman"/>
                <w:b/>
                <w:bCs/>
                <w:sz w:val="12"/>
                <w:szCs w:val="12"/>
                <w:lang w:val="es-CO"/>
              </w:rPr>
            </w:pPr>
          </w:p>
        </w:tc>
        <w:tc>
          <w:tcPr>
            <w:tcW w:w="340" w:type="dxa"/>
            <w:tcBorders>
              <w:top w:val="single" w:sz="4" w:space="0" w:color="auto"/>
              <w:left w:val="nil"/>
              <w:bottom w:val="single" w:sz="4" w:space="0" w:color="auto"/>
              <w:right w:val="single" w:sz="4" w:space="0" w:color="auto"/>
            </w:tcBorders>
            <w:shd w:val="clear" w:color="auto" w:fill="auto"/>
            <w:vAlign w:val="center"/>
          </w:tcPr>
          <w:p w:rsidR="00A01C76" w:rsidRPr="00276E02" w:rsidRDefault="00A01C76" w:rsidP="00F5744B">
            <w:pPr>
              <w:jc w:val="center"/>
              <w:rPr>
                <w:rFonts w:eastAsia="Times New Roman"/>
                <w:color w:val="000000"/>
                <w:sz w:val="12"/>
                <w:szCs w:val="12"/>
                <w:lang w:val="es-CO"/>
              </w:rPr>
            </w:pPr>
            <w:r>
              <w:rPr>
                <w:rFonts w:eastAsia="Times New Roman"/>
                <w:color w:val="000000"/>
                <w:sz w:val="12"/>
                <w:szCs w:val="12"/>
                <w:lang w:val="es-CO"/>
              </w:rPr>
              <w:t>3.6</w:t>
            </w:r>
          </w:p>
        </w:tc>
        <w:tc>
          <w:tcPr>
            <w:tcW w:w="2518" w:type="dxa"/>
            <w:tcBorders>
              <w:top w:val="single" w:sz="4" w:space="0" w:color="auto"/>
              <w:left w:val="nil"/>
              <w:bottom w:val="single" w:sz="4" w:space="0" w:color="auto"/>
              <w:right w:val="single" w:sz="4" w:space="0" w:color="auto"/>
            </w:tcBorders>
            <w:shd w:val="clear" w:color="auto" w:fill="auto"/>
            <w:vAlign w:val="center"/>
          </w:tcPr>
          <w:p w:rsidR="00A01C76" w:rsidRPr="00276E02" w:rsidRDefault="00A01C76" w:rsidP="00F5744B">
            <w:pPr>
              <w:jc w:val="left"/>
              <w:rPr>
                <w:rFonts w:eastAsia="Times New Roman"/>
                <w:color w:val="000000"/>
                <w:sz w:val="12"/>
                <w:szCs w:val="12"/>
                <w:lang w:val="es-CO"/>
              </w:rPr>
            </w:pPr>
            <w:r w:rsidRPr="00B21331">
              <w:rPr>
                <w:rFonts w:eastAsia="Times New Roman"/>
                <w:color w:val="000000"/>
                <w:sz w:val="12"/>
                <w:szCs w:val="12"/>
                <w:lang w:val="es-CO"/>
              </w:rPr>
              <w:t>Realizar el monitoreo de los trámites y OPAS a racionalizar</w:t>
            </w:r>
            <w:r>
              <w:rPr>
                <w:rFonts w:eastAsia="Times New Roman"/>
                <w:color w:val="000000"/>
                <w:sz w:val="12"/>
                <w:szCs w:val="12"/>
                <w:lang w:val="es-CO"/>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rsidR="00A01C76" w:rsidRPr="00276E02" w:rsidRDefault="00A01C76" w:rsidP="00F5744B">
            <w:pPr>
              <w:jc w:val="center"/>
              <w:rPr>
                <w:rFonts w:eastAsia="Times New Roman"/>
                <w:color w:val="000000"/>
                <w:sz w:val="12"/>
                <w:szCs w:val="12"/>
                <w:lang w:val="es-CO"/>
              </w:rPr>
            </w:pPr>
            <w:r>
              <w:rPr>
                <w:rFonts w:eastAsia="Times New Roman"/>
                <w:color w:val="000000"/>
                <w:sz w:val="12"/>
                <w:szCs w:val="12"/>
                <w:lang w:val="es-CO"/>
              </w:rPr>
              <w:t>Monitoreo en el SUIT</w:t>
            </w:r>
          </w:p>
        </w:tc>
        <w:tc>
          <w:tcPr>
            <w:tcW w:w="1701" w:type="dxa"/>
            <w:tcBorders>
              <w:top w:val="single" w:sz="4" w:space="0" w:color="auto"/>
              <w:left w:val="nil"/>
              <w:bottom w:val="single" w:sz="4" w:space="0" w:color="auto"/>
              <w:right w:val="single" w:sz="4" w:space="0" w:color="auto"/>
            </w:tcBorders>
            <w:shd w:val="clear" w:color="auto" w:fill="auto"/>
            <w:vAlign w:val="center"/>
          </w:tcPr>
          <w:p w:rsidR="00A01C76" w:rsidRPr="00276E02" w:rsidRDefault="00A01C76" w:rsidP="00F5744B">
            <w:pPr>
              <w:jc w:val="center"/>
              <w:rPr>
                <w:rFonts w:eastAsia="Times New Roman"/>
                <w:color w:val="000000"/>
                <w:sz w:val="12"/>
                <w:szCs w:val="12"/>
                <w:lang w:val="es-CO"/>
              </w:rPr>
            </w:pPr>
            <w:r>
              <w:rPr>
                <w:rFonts w:eastAsia="Times New Roman"/>
                <w:color w:val="000000"/>
                <w:sz w:val="12"/>
                <w:szCs w:val="12"/>
                <w:lang w:val="es-CO"/>
              </w:rPr>
              <w:t xml:space="preserve">Oficina de Planeación </w:t>
            </w:r>
          </w:p>
        </w:tc>
        <w:tc>
          <w:tcPr>
            <w:tcW w:w="992" w:type="dxa"/>
            <w:tcBorders>
              <w:top w:val="nil"/>
              <w:left w:val="nil"/>
              <w:bottom w:val="single" w:sz="4" w:space="0" w:color="auto"/>
              <w:right w:val="single" w:sz="4" w:space="0" w:color="auto"/>
            </w:tcBorders>
            <w:shd w:val="clear" w:color="auto" w:fill="auto"/>
            <w:vAlign w:val="center"/>
          </w:tcPr>
          <w:p w:rsidR="00A01C76" w:rsidRPr="00276E02" w:rsidRDefault="00A01C76" w:rsidP="00F5744B">
            <w:pPr>
              <w:jc w:val="center"/>
              <w:rPr>
                <w:rFonts w:eastAsia="Times New Roman"/>
                <w:color w:val="000000"/>
                <w:sz w:val="12"/>
                <w:szCs w:val="12"/>
                <w:lang w:val="es-CO"/>
              </w:rPr>
            </w:pPr>
            <w:r>
              <w:rPr>
                <w:rFonts w:eastAsia="Times New Roman"/>
                <w:color w:val="000000"/>
                <w:sz w:val="12"/>
                <w:szCs w:val="12"/>
                <w:lang w:val="es-CO"/>
              </w:rPr>
              <w:t xml:space="preserve">Bimestral </w:t>
            </w:r>
          </w:p>
        </w:tc>
      </w:tr>
      <w:tr w:rsidR="00F5744B" w:rsidRPr="00F5744B" w:rsidTr="00085BC8">
        <w:trPr>
          <w:trHeight w:val="576"/>
        </w:trPr>
        <w:tc>
          <w:tcPr>
            <w:tcW w:w="1400"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F5744B" w:rsidRPr="00276E02" w:rsidRDefault="00F5744B" w:rsidP="002012DE">
            <w:pPr>
              <w:jc w:val="center"/>
              <w:rPr>
                <w:rFonts w:eastAsia="Times New Roman"/>
                <w:b/>
                <w:bCs/>
                <w:sz w:val="12"/>
                <w:szCs w:val="12"/>
                <w:lang w:val="es-CO"/>
              </w:rPr>
            </w:pPr>
            <w:r w:rsidRPr="00276E02">
              <w:rPr>
                <w:rFonts w:eastAsia="Times New Roman"/>
                <w:b/>
                <w:bCs/>
                <w:sz w:val="12"/>
                <w:szCs w:val="12"/>
                <w:lang w:val="es-CO"/>
              </w:rPr>
              <w:t xml:space="preserve">Subcomponente 4 Seguimiento  </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4.1</w:t>
            </w:r>
          </w:p>
        </w:tc>
        <w:tc>
          <w:tcPr>
            <w:tcW w:w="2518" w:type="dxa"/>
            <w:tcBorders>
              <w:top w:val="single" w:sz="4" w:space="0" w:color="auto"/>
              <w:left w:val="nil"/>
              <w:bottom w:val="single" w:sz="4" w:space="0" w:color="auto"/>
              <w:right w:val="single" w:sz="4" w:space="0" w:color="auto"/>
            </w:tcBorders>
            <w:shd w:val="clear" w:color="auto" w:fill="auto"/>
            <w:vAlign w:val="center"/>
            <w:hideMark/>
          </w:tcPr>
          <w:p w:rsidR="00F5744B" w:rsidRPr="00276E02" w:rsidRDefault="00F5744B" w:rsidP="00F5744B">
            <w:pPr>
              <w:jc w:val="left"/>
              <w:rPr>
                <w:rFonts w:eastAsia="Times New Roman"/>
                <w:color w:val="000000"/>
                <w:sz w:val="12"/>
                <w:szCs w:val="12"/>
                <w:lang w:val="es-CO"/>
              </w:rPr>
            </w:pPr>
            <w:r w:rsidRPr="00276E02">
              <w:rPr>
                <w:rFonts w:eastAsia="Times New Roman"/>
                <w:color w:val="000000"/>
                <w:sz w:val="12"/>
                <w:szCs w:val="12"/>
                <w:lang w:val="es-CO"/>
              </w:rPr>
              <w:t>Realizar seguimiento a trámites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5744B" w:rsidRPr="00276E02" w:rsidRDefault="00F5744B" w:rsidP="00F5744B">
            <w:pPr>
              <w:jc w:val="center"/>
              <w:rPr>
                <w:rFonts w:eastAsia="Times New Roman"/>
                <w:color w:val="000000"/>
                <w:sz w:val="12"/>
                <w:szCs w:val="12"/>
                <w:lang w:val="es-CO"/>
              </w:rPr>
            </w:pPr>
            <w:r w:rsidRPr="00276E02">
              <w:rPr>
                <w:rFonts w:eastAsia="Times New Roman"/>
                <w:color w:val="000000"/>
                <w:sz w:val="12"/>
                <w:szCs w:val="12"/>
                <w:lang w:val="es-CO"/>
              </w:rPr>
              <w:t>(3) Informes de seguimiento a trámites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744B" w:rsidRPr="00276E02" w:rsidRDefault="000E77F1" w:rsidP="00E81238">
            <w:pPr>
              <w:jc w:val="center"/>
              <w:rPr>
                <w:rFonts w:eastAsia="Times New Roman"/>
                <w:color w:val="000000"/>
                <w:sz w:val="12"/>
                <w:szCs w:val="12"/>
                <w:lang w:val="es-CO"/>
              </w:rPr>
            </w:pPr>
            <w:r w:rsidRPr="00276E02">
              <w:rPr>
                <w:rFonts w:eastAsia="Times New Roman"/>
                <w:color w:val="000000"/>
                <w:sz w:val="12"/>
                <w:szCs w:val="12"/>
                <w:lang w:val="es-CO"/>
              </w:rPr>
              <w:t>Oficina de C</w:t>
            </w:r>
            <w:r w:rsidR="00E81238" w:rsidRPr="00276E02">
              <w:rPr>
                <w:rFonts w:eastAsia="Times New Roman"/>
                <w:color w:val="000000"/>
                <w:sz w:val="12"/>
                <w:szCs w:val="12"/>
                <w:lang w:val="es-CO"/>
              </w:rPr>
              <w:t>ontrol I</w:t>
            </w:r>
            <w:r w:rsidR="00F5744B" w:rsidRPr="00276E02">
              <w:rPr>
                <w:rFonts w:eastAsia="Times New Roman"/>
                <w:color w:val="000000"/>
                <w:sz w:val="12"/>
                <w:szCs w:val="12"/>
                <w:lang w:val="es-CO"/>
              </w:rPr>
              <w:t>nterno</w:t>
            </w:r>
          </w:p>
        </w:tc>
        <w:tc>
          <w:tcPr>
            <w:tcW w:w="992" w:type="dxa"/>
            <w:tcBorders>
              <w:top w:val="nil"/>
              <w:left w:val="nil"/>
              <w:bottom w:val="single" w:sz="4" w:space="0" w:color="auto"/>
              <w:right w:val="single" w:sz="4" w:space="0" w:color="auto"/>
            </w:tcBorders>
            <w:shd w:val="clear" w:color="auto" w:fill="auto"/>
            <w:vAlign w:val="center"/>
            <w:hideMark/>
          </w:tcPr>
          <w:p w:rsidR="00F5744B" w:rsidRPr="00276E02" w:rsidRDefault="009D47EA" w:rsidP="009D47EA">
            <w:pPr>
              <w:jc w:val="center"/>
              <w:rPr>
                <w:rFonts w:eastAsia="Times New Roman"/>
                <w:color w:val="000000"/>
                <w:sz w:val="12"/>
                <w:szCs w:val="12"/>
                <w:lang w:val="es-CO"/>
              </w:rPr>
            </w:pPr>
            <w:r>
              <w:rPr>
                <w:rFonts w:eastAsia="Times New Roman"/>
                <w:color w:val="000000"/>
                <w:sz w:val="12"/>
                <w:szCs w:val="12"/>
                <w:lang w:val="es-CO"/>
              </w:rPr>
              <w:t>Cuatrimestral</w:t>
            </w:r>
          </w:p>
        </w:tc>
      </w:tr>
      <w:tr w:rsidR="00F5744B" w:rsidRPr="00F5744B" w:rsidTr="00085BC8">
        <w:trPr>
          <w:trHeight w:val="180"/>
        </w:trPr>
        <w:tc>
          <w:tcPr>
            <w:tcW w:w="8794" w:type="dxa"/>
            <w:gridSpan w:val="6"/>
            <w:tcBorders>
              <w:top w:val="nil"/>
              <w:left w:val="nil"/>
              <w:bottom w:val="nil"/>
              <w:right w:val="nil"/>
            </w:tcBorders>
            <w:shd w:val="clear" w:color="auto" w:fill="auto"/>
            <w:vAlign w:val="center"/>
            <w:hideMark/>
          </w:tcPr>
          <w:p w:rsidR="00F5744B" w:rsidRPr="00912E6B" w:rsidRDefault="00F5744B" w:rsidP="00F5744B">
            <w:pPr>
              <w:jc w:val="left"/>
              <w:rPr>
                <w:rFonts w:eastAsia="Times New Roman"/>
                <w:sz w:val="14"/>
                <w:szCs w:val="12"/>
                <w:lang w:val="es-CO"/>
              </w:rPr>
            </w:pPr>
            <w:r w:rsidRPr="00912E6B">
              <w:rPr>
                <w:rFonts w:eastAsia="Times New Roman"/>
                <w:sz w:val="14"/>
                <w:szCs w:val="12"/>
                <w:lang w:val="es-CO"/>
              </w:rPr>
              <w:t>Líder del componente: Oficina de Archivo y Correspondencia.</w:t>
            </w:r>
          </w:p>
        </w:tc>
      </w:tr>
    </w:tbl>
    <w:p w:rsidR="007334FB" w:rsidRDefault="007334FB" w:rsidP="007334FB">
      <w:pPr>
        <w:rPr>
          <w:b/>
          <w:color w:val="00B0F0"/>
          <w:sz w:val="22"/>
          <w:szCs w:val="22"/>
        </w:rPr>
      </w:pPr>
    </w:p>
    <w:p w:rsidR="00C748BE" w:rsidRDefault="00C748BE" w:rsidP="007334FB">
      <w:pPr>
        <w:rPr>
          <w:b/>
          <w:color w:val="00B0F0"/>
          <w:sz w:val="22"/>
          <w:szCs w:val="22"/>
        </w:rPr>
      </w:pPr>
    </w:p>
    <w:p w:rsidR="00C748BE" w:rsidRPr="00086C0E" w:rsidRDefault="00C748BE" w:rsidP="00C748BE">
      <w:pPr>
        <w:autoSpaceDE w:val="0"/>
        <w:autoSpaceDN w:val="0"/>
        <w:adjustRightInd w:val="0"/>
        <w:jc w:val="left"/>
        <w:rPr>
          <w:color w:val="00B0F0"/>
          <w:sz w:val="22"/>
          <w:szCs w:val="22"/>
          <w:lang w:val="es-CO"/>
        </w:rPr>
      </w:pPr>
      <w:r w:rsidRPr="00086C0E">
        <w:rPr>
          <w:b/>
          <w:bCs/>
          <w:color w:val="00B0F0"/>
          <w:sz w:val="22"/>
          <w:szCs w:val="22"/>
          <w:lang w:val="es-CO"/>
        </w:rPr>
        <w:t xml:space="preserve">5.3. </w:t>
      </w:r>
      <w:r>
        <w:rPr>
          <w:b/>
          <w:bCs/>
          <w:color w:val="00B0F0"/>
          <w:sz w:val="22"/>
          <w:szCs w:val="22"/>
          <w:lang w:val="es-CO"/>
        </w:rPr>
        <w:t>Tercer Componente - Rendición de C</w:t>
      </w:r>
      <w:r w:rsidRPr="00086C0E">
        <w:rPr>
          <w:b/>
          <w:bCs/>
          <w:color w:val="00B0F0"/>
          <w:sz w:val="22"/>
          <w:szCs w:val="22"/>
          <w:lang w:val="es-CO"/>
        </w:rPr>
        <w:t xml:space="preserve">uentas </w:t>
      </w:r>
    </w:p>
    <w:p w:rsidR="00C748BE" w:rsidRDefault="00C748BE" w:rsidP="00C748BE">
      <w:pPr>
        <w:pBdr>
          <w:top w:val="nil"/>
          <w:left w:val="nil"/>
          <w:bottom w:val="nil"/>
          <w:right w:val="nil"/>
          <w:between w:val="nil"/>
        </w:pBdr>
        <w:rPr>
          <w:color w:val="000000"/>
          <w:sz w:val="22"/>
          <w:szCs w:val="22"/>
          <w:lang w:val="es-CO"/>
        </w:rPr>
      </w:pPr>
    </w:p>
    <w:p w:rsidR="00C748BE" w:rsidRPr="00DA543F" w:rsidRDefault="00C748BE" w:rsidP="00C748BE">
      <w:pPr>
        <w:pBdr>
          <w:top w:val="nil"/>
          <w:left w:val="nil"/>
          <w:bottom w:val="nil"/>
          <w:right w:val="nil"/>
          <w:between w:val="nil"/>
        </w:pBdr>
        <w:rPr>
          <w:color w:val="000000"/>
          <w:sz w:val="22"/>
          <w:szCs w:val="22"/>
        </w:rPr>
      </w:pPr>
      <w:r w:rsidRPr="00086C0E">
        <w:rPr>
          <w:color w:val="000000"/>
          <w:sz w:val="22"/>
          <w:szCs w:val="22"/>
          <w:lang w:val="es-CO"/>
        </w:rPr>
        <w:t>De</w:t>
      </w:r>
      <w:r w:rsidRPr="00DA543F">
        <w:rPr>
          <w:color w:val="000000"/>
          <w:sz w:val="22"/>
          <w:szCs w:val="22"/>
          <w:lang w:val="es-CO"/>
        </w:rPr>
        <w:t xml:space="preserve">sde la expedición de la Ley 1474 de 2011 - Estatuto Anticorrupción, específicamente el artículo </w:t>
      </w:r>
      <w:r>
        <w:rPr>
          <w:color w:val="000000"/>
          <w:sz w:val="22"/>
          <w:szCs w:val="22"/>
          <w:lang w:val="es-CO"/>
        </w:rPr>
        <w:t xml:space="preserve">78 </w:t>
      </w:r>
      <w:r w:rsidRPr="00DA543F">
        <w:rPr>
          <w:color w:val="000000"/>
          <w:sz w:val="22"/>
          <w:szCs w:val="22"/>
          <w:lang w:val="es-CO"/>
        </w:rPr>
        <w:t xml:space="preserve">de la norma, </w:t>
      </w:r>
      <w:r w:rsidRPr="00086C0E">
        <w:rPr>
          <w:color w:val="000000"/>
          <w:sz w:val="22"/>
          <w:szCs w:val="22"/>
          <w:lang w:val="es-CO"/>
        </w:rPr>
        <w:t>todas las entidades y organismos de la Administración Pública deben rendir cuentas de manera permanente a la ciudadanía</w:t>
      </w:r>
      <w:r w:rsidRPr="00DA543F">
        <w:rPr>
          <w:color w:val="000000"/>
          <w:sz w:val="22"/>
          <w:szCs w:val="22"/>
          <w:lang w:val="es-CO"/>
        </w:rPr>
        <w:t xml:space="preserve">, así, además de ser una obligación, </w:t>
      </w:r>
      <w:r w:rsidRPr="00DA543F">
        <w:rPr>
          <w:color w:val="000000"/>
          <w:sz w:val="22"/>
          <w:szCs w:val="22"/>
        </w:rPr>
        <w:t xml:space="preserve">la rendición de cuentas se considera una expresión de control social que comprende acciones de petición de información y explicaciones, tanto como la evaluación de la gestión. Este proceso tiene como finalidad la búsqueda de la transparencia de la gestión de la Administración Pública y a partir de allí lograr la adopción de los principios de Buen Gobierno, eficiencia, eficacia y transparencia, en la cotidianidad del servidor público. (Comité </w:t>
      </w:r>
      <w:r w:rsidRPr="00DA543F">
        <w:rPr>
          <w:sz w:val="22"/>
          <w:szCs w:val="22"/>
        </w:rPr>
        <w:t xml:space="preserve">de apoyo técnico de la política </w:t>
      </w:r>
      <w:r w:rsidRPr="00DA543F">
        <w:rPr>
          <w:color w:val="000000"/>
          <w:sz w:val="22"/>
          <w:szCs w:val="22"/>
        </w:rPr>
        <w:t xml:space="preserve">Presidencia de la República). </w:t>
      </w:r>
    </w:p>
    <w:p w:rsidR="00C748BE" w:rsidRPr="00DA543F" w:rsidRDefault="00C748BE" w:rsidP="00C748BE">
      <w:pPr>
        <w:autoSpaceDE w:val="0"/>
        <w:autoSpaceDN w:val="0"/>
        <w:adjustRightInd w:val="0"/>
        <w:jc w:val="left"/>
        <w:rPr>
          <w:color w:val="000000"/>
          <w:sz w:val="22"/>
          <w:szCs w:val="22"/>
        </w:rPr>
      </w:pPr>
    </w:p>
    <w:p w:rsidR="00C748BE" w:rsidRPr="00086C0E" w:rsidRDefault="00C748BE" w:rsidP="00C748BE">
      <w:pPr>
        <w:autoSpaceDE w:val="0"/>
        <w:autoSpaceDN w:val="0"/>
        <w:adjustRightInd w:val="0"/>
        <w:rPr>
          <w:color w:val="000000"/>
          <w:sz w:val="22"/>
          <w:szCs w:val="22"/>
          <w:lang w:val="es-CO"/>
        </w:rPr>
      </w:pPr>
      <w:r w:rsidRPr="00DA543F">
        <w:rPr>
          <w:color w:val="000000"/>
          <w:sz w:val="22"/>
          <w:szCs w:val="22"/>
        </w:rPr>
        <w:t>El proceso de Rendición de Cuentas se realiza a través de un conjunto de estructuras, prácticas y resultados que permiten a los servidores públicos interactuar con otras instituciones estatales, organismos internacionales, la sociedad civil y los ciudadanos en general; así, l</w:t>
      </w:r>
      <w:r w:rsidRPr="00086C0E">
        <w:rPr>
          <w:color w:val="000000"/>
          <w:sz w:val="22"/>
          <w:szCs w:val="22"/>
          <w:lang w:val="es-CO"/>
        </w:rPr>
        <w:t xml:space="preserve">a rendición de cuentas fortalece la relación con los medios de comunicación externos y facilita que la ciudadanía conozca de primera mano el quehacer </w:t>
      </w:r>
      <w:r w:rsidRPr="00DA543F">
        <w:rPr>
          <w:color w:val="000000"/>
          <w:sz w:val="22"/>
          <w:szCs w:val="22"/>
          <w:lang w:val="es-CO"/>
        </w:rPr>
        <w:t>Institucional; e</w:t>
      </w:r>
      <w:r w:rsidRPr="00086C0E">
        <w:rPr>
          <w:color w:val="000000"/>
          <w:sz w:val="22"/>
          <w:szCs w:val="22"/>
          <w:lang w:val="es-CO"/>
        </w:rPr>
        <w:t xml:space="preserve">n este sentido, demanda mecanismos y canales de contacto con los medios con el fin de garantizar acceso a la información y transparencia. </w:t>
      </w:r>
    </w:p>
    <w:p w:rsidR="00C748BE" w:rsidRPr="00CE401C" w:rsidRDefault="00C748BE" w:rsidP="00C748BE">
      <w:pPr>
        <w:autoSpaceDE w:val="0"/>
        <w:autoSpaceDN w:val="0"/>
        <w:adjustRightInd w:val="0"/>
        <w:jc w:val="left"/>
        <w:rPr>
          <w:rFonts w:ascii="Calibri" w:hAnsi="Calibri" w:cs="Calibri"/>
          <w:color w:val="000000"/>
          <w:sz w:val="23"/>
          <w:szCs w:val="23"/>
          <w:lang w:val="es-CO"/>
        </w:rPr>
      </w:pPr>
    </w:p>
    <w:p w:rsidR="00C748BE" w:rsidRPr="008B5152" w:rsidRDefault="00C748BE" w:rsidP="00C748BE">
      <w:pPr>
        <w:autoSpaceDE w:val="0"/>
        <w:autoSpaceDN w:val="0"/>
        <w:adjustRightInd w:val="0"/>
        <w:rPr>
          <w:color w:val="000000"/>
          <w:sz w:val="22"/>
          <w:szCs w:val="22"/>
          <w:lang w:val="es-CO"/>
        </w:rPr>
      </w:pPr>
      <w:r w:rsidRPr="008B5152">
        <w:rPr>
          <w:color w:val="000000"/>
          <w:sz w:val="22"/>
          <w:szCs w:val="22"/>
          <w:lang w:val="es-CO"/>
        </w:rPr>
        <w:t xml:space="preserve">Como parte de las estrategias complementarias a las acciones mediáticas, la Universidad propone un plan presencial de interacción entre la administración y los grupos de interés internos y externos con el propósito de fortalecer la interlocución y la participación no sólo con sus estamentos, sino con otras entidades públicas y con la sociedad en general y las directivas universitarias. </w:t>
      </w:r>
    </w:p>
    <w:p w:rsidR="00C748BE" w:rsidRPr="008B5152" w:rsidRDefault="00C748BE" w:rsidP="00C748BE">
      <w:pPr>
        <w:autoSpaceDE w:val="0"/>
        <w:autoSpaceDN w:val="0"/>
        <w:adjustRightInd w:val="0"/>
        <w:jc w:val="left"/>
        <w:rPr>
          <w:color w:val="000000"/>
          <w:sz w:val="22"/>
          <w:szCs w:val="22"/>
          <w:lang w:val="es-CO"/>
        </w:rPr>
      </w:pPr>
    </w:p>
    <w:p w:rsidR="00C748BE" w:rsidRPr="008B5152" w:rsidRDefault="00C748BE" w:rsidP="00C748BE">
      <w:pPr>
        <w:autoSpaceDE w:val="0"/>
        <w:autoSpaceDN w:val="0"/>
        <w:adjustRightInd w:val="0"/>
        <w:rPr>
          <w:color w:val="000000"/>
          <w:sz w:val="22"/>
          <w:szCs w:val="22"/>
          <w:lang w:val="es-CO"/>
        </w:rPr>
      </w:pPr>
      <w:r w:rsidRPr="008B5152">
        <w:rPr>
          <w:color w:val="000000"/>
          <w:sz w:val="22"/>
          <w:szCs w:val="22"/>
          <w:lang w:val="es-CO"/>
        </w:rPr>
        <w:t>La rendición de cuentas demanda la implementación de diversos mecanismos de divulgación como son la audiencia pública presencial, que convoca la Rectoría de la Universidad</w:t>
      </w:r>
      <w:r w:rsidR="00284D56">
        <w:rPr>
          <w:color w:val="000000"/>
          <w:sz w:val="22"/>
          <w:szCs w:val="22"/>
          <w:lang w:val="es-CO"/>
        </w:rPr>
        <w:t>, i</w:t>
      </w:r>
      <w:r w:rsidRPr="008B5152">
        <w:rPr>
          <w:color w:val="000000"/>
          <w:sz w:val="22"/>
          <w:szCs w:val="22"/>
          <w:lang w:val="es-CO"/>
        </w:rPr>
        <w:t>gualmente, la publicación del informe de gestión y de los resultados sociales, las reuniones presenciales e informes de gestión realizados por las Facultades y las Direcciones Técnicas, la publicación de la información e interacción con la ciudadanía en el Portal Universitario, en las redes sociales digitales y a través de la publicación permanente de piezas publicitarias, la realización de entrevistas en el progr</w:t>
      </w:r>
      <w:r w:rsidR="008F5C3C">
        <w:rPr>
          <w:color w:val="000000"/>
          <w:sz w:val="22"/>
          <w:szCs w:val="22"/>
          <w:lang w:val="es-CO"/>
        </w:rPr>
        <w:t xml:space="preserve">ama radial “Cómo va </w:t>
      </w:r>
      <w:proofErr w:type="spellStart"/>
      <w:r w:rsidR="008F5C3C">
        <w:rPr>
          <w:color w:val="000000"/>
          <w:sz w:val="22"/>
          <w:szCs w:val="22"/>
          <w:lang w:val="es-CO"/>
        </w:rPr>
        <w:t>Unillanos</w:t>
      </w:r>
      <w:proofErr w:type="spellEnd"/>
      <w:r w:rsidR="008F5C3C">
        <w:rPr>
          <w:color w:val="000000"/>
          <w:sz w:val="22"/>
          <w:szCs w:val="22"/>
          <w:lang w:val="es-CO"/>
        </w:rPr>
        <w:t>?”, los</w:t>
      </w:r>
      <w:r w:rsidRPr="008B5152">
        <w:rPr>
          <w:color w:val="000000"/>
          <w:sz w:val="22"/>
          <w:szCs w:val="22"/>
          <w:lang w:val="es-CO"/>
        </w:rPr>
        <w:t xml:space="preserve"> foros virtuales</w:t>
      </w:r>
      <w:r w:rsidR="008F5C3C">
        <w:rPr>
          <w:color w:val="000000"/>
          <w:sz w:val="22"/>
          <w:szCs w:val="22"/>
          <w:lang w:val="es-CO"/>
        </w:rPr>
        <w:t xml:space="preserve"> y</w:t>
      </w:r>
      <w:r w:rsidRPr="008B5152">
        <w:rPr>
          <w:color w:val="000000"/>
          <w:sz w:val="22"/>
          <w:szCs w:val="22"/>
          <w:lang w:val="es-CO"/>
        </w:rPr>
        <w:t xml:space="preserve"> la difusión de la información institucional a través de boletines internos y la producción audiovisual de programas. </w:t>
      </w:r>
    </w:p>
    <w:p w:rsidR="00C748BE" w:rsidRDefault="00C748BE" w:rsidP="00C748BE">
      <w:pPr>
        <w:autoSpaceDE w:val="0"/>
        <w:autoSpaceDN w:val="0"/>
        <w:adjustRightInd w:val="0"/>
        <w:jc w:val="left"/>
        <w:rPr>
          <w:rFonts w:ascii="Calibri" w:hAnsi="Calibri" w:cs="Calibri"/>
          <w:color w:val="000000"/>
          <w:sz w:val="23"/>
          <w:szCs w:val="23"/>
          <w:lang w:val="es-CO"/>
        </w:rPr>
      </w:pPr>
    </w:p>
    <w:p w:rsidR="00EE07A6" w:rsidRPr="008B5152" w:rsidRDefault="00EE07A6" w:rsidP="007334FB">
      <w:pPr>
        <w:rPr>
          <w:b/>
          <w:color w:val="00B0F0"/>
          <w:sz w:val="22"/>
          <w:szCs w:val="22"/>
        </w:rPr>
      </w:pPr>
      <w:r w:rsidRPr="008B5152">
        <w:rPr>
          <w:b/>
          <w:color w:val="00B0F0"/>
          <w:sz w:val="22"/>
          <w:szCs w:val="22"/>
        </w:rPr>
        <w:t>Elementos de la Rendición de Cuentas</w:t>
      </w:r>
    </w:p>
    <w:p w:rsidR="00EE07A6" w:rsidRDefault="00EE07A6" w:rsidP="008B5152">
      <w:pPr>
        <w:pBdr>
          <w:top w:val="nil"/>
          <w:left w:val="nil"/>
          <w:bottom w:val="nil"/>
          <w:right w:val="nil"/>
          <w:between w:val="nil"/>
        </w:pBdr>
        <w:rPr>
          <w:color w:val="000000"/>
        </w:rPr>
      </w:pPr>
      <w:r>
        <w:rPr>
          <w:color w:val="000000"/>
        </w:rPr>
        <w:t>La rendición de cuentas a los ciudadanos se fundamenta en tres (3) elementos básicos:</w:t>
      </w:r>
    </w:p>
    <w:p w:rsidR="008B5152" w:rsidRDefault="008B5152" w:rsidP="008B5152">
      <w:pPr>
        <w:pBdr>
          <w:top w:val="nil"/>
          <w:left w:val="nil"/>
          <w:bottom w:val="nil"/>
          <w:right w:val="nil"/>
          <w:between w:val="nil"/>
        </w:pBdr>
        <w:rPr>
          <w:color w:val="000000"/>
        </w:rPr>
      </w:pPr>
    </w:p>
    <w:p w:rsidR="00EE07A6" w:rsidRPr="008B5152" w:rsidRDefault="008B5152" w:rsidP="008B5152">
      <w:pPr>
        <w:pBdr>
          <w:top w:val="nil"/>
          <w:left w:val="nil"/>
          <w:bottom w:val="nil"/>
          <w:right w:val="nil"/>
          <w:between w:val="nil"/>
        </w:pBdr>
        <w:rPr>
          <w:b/>
          <w:color w:val="000000"/>
          <w:sz w:val="22"/>
          <w:szCs w:val="22"/>
        </w:rPr>
      </w:pPr>
      <w:r w:rsidRPr="008B5152">
        <w:rPr>
          <w:b/>
          <w:color w:val="000000"/>
          <w:sz w:val="22"/>
          <w:szCs w:val="22"/>
        </w:rPr>
        <w:t xml:space="preserve">a. </w:t>
      </w:r>
      <w:r w:rsidR="00EE07A6" w:rsidRPr="008B5152">
        <w:rPr>
          <w:b/>
          <w:color w:val="000000"/>
          <w:sz w:val="22"/>
          <w:szCs w:val="22"/>
        </w:rPr>
        <w:t>Información de calidad y en lenguaje claro sobre los procesos y resultados de la gestión pública.</w:t>
      </w:r>
    </w:p>
    <w:p w:rsidR="008B5152" w:rsidRPr="008B5152" w:rsidRDefault="008B5152" w:rsidP="008B5152">
      <w:pPr>
        <w:pBdr>
          <w:top w:val="nil"/>
          <w:left w:val="nil"/>
          <w:bottom w:val="nil"/>
          <w:right w:val="nil"/>
          <w:between w:val="nil"/>
        </w:pBdr>
        <w:ind w:left="720"/>
        <w:rPr>
          <w:b/>
          <w:color w:val="000000"/>
          <w:sz w:val="22"/>
          <w:szCs w:val="22"/>
        </w:rPr>
      </w:pPr>
    </w:p>
    <w:p w:rsidR="00EE07A6" w:rsidRDefault="00B54E8B" w:rsidP="008B5152">
      <w:pPr>
        <w:rPr>
          <w:sz w:val="22"/>
          <w:szCs w:val="22"/>
        </w:rPr>
      </w:pPr>
      <w:r>
        <w:rPr>
          <w:sz w:val="22"/>
          <w:szCs w:val="22"/>
        </w:rPr>
        <w:t xml:space="preserve">La Universidad, </w:t>
      </w:r>
      <w:r w:rsidR="00EE07A6" w:rsidRPr="008B5152">
        <w:rPr>
          <w:sz w:val="22"/>
          <w:szCs w:val="22"/>
        </w:rPr>
        <w:t xml:space="preserve">en procura de mantener a la ciudadanía informada sobre los avances de la gestión y los resultados del trabajo que la Institución desarrolla en los diferentes ámbitos de acción, con el liderazgo </w:t>
      </w:r>
      <w:r w:rsidR="008E1E16">
        <w:rPr>
          <w:sz w:val="22"/>
          <w:szCs w:val="22"/>
        </w:rPr>
        <w:t xml:space="preserve">de la Oficina de Planeación y el acompañamiento </w:t>
      </w:r>
      <w:r w:rsidR="00EE07A6" w:rsidRPr="008B5152">
        <w:rPr>
          <w:sz w:val="22"/>
          <w:szCs w:val="22"/>
        </w:rPr>
        <w:t xml:space="preserve">del proceso de Comunicaciones, elaborará la estrategia de rendición de cuentas 2020 siguiendo las orientaciones del “Manual para la rendición de cuentas” y tiene contemplado generar informes bajo diferentes modalidades y desde todas las líneas de acción institucional. </w:t>
      </w:r>
    </w:p>
    <w:p w:rsidR="008B5152" w:rsidRDefault="008B5152" w:rsidP="008B5152">
      <w:pPr>
        <w:rPr>
          <w:sz w:val="22"/>
          <w:szCs w:val="22"/>
        </w:rPr>
      </w:pPr>
    </w:p>
    <w:p w:rsidR="00EE07A6" w:rsidRPr="008B5152" w:rsidRDefault="00EE07A6" w:rsidP="008B5152">
      <w:pPr>
        <w:rPr>
          <w:sz w:val="22"/>
          <w:szCs w:val="22"/>
        </w:rPr>
      </w:pPr>
      <w:r w:rsidRPr="008B5152">
        <w:rPr>
          <w:sz w:val="22"/>
          <w:szCs w:val="22"/>
        </w:rPr>
        <w:t xml:space="preserve">De igual forma, la Universidad ha fortalecido y mejorado el contenido del link de </w:t>
      </w:r>
      <w:hyperlink r:id="rId23">
        <w:r w:rsidRPr="008B5152">
          <w:rPr>
            <w:color w:val="1155CC"/>
            <w:sz w:val="22"/>
            <w:szCs w:val="22"/>
            <w:u w:val="single"/>
          </w:rPr>
          <w:t>“Transparencia y Acceso a la Información”</w:t>
        </w:r>
      </w:hyperlink>
      <w:r w:rsidRPr="008B5152">
        <w:rPr>
          <w:sz w:val="22"/>
          <w:szCs w:val="22"/>
        </w:rPr>
        <w:t xml:space="preserve"> el cual está ubicado </w:t>
      </w:r>
      <w:r w:rsidR="008B5152">
        <w:rPr>
          <w:sz w:val="22"/>
          <w:szCs w:val="22"/>
        </w:rPr>
        <w:t xml:space="preserve">en </w:t>
      </w:r>
      <w:r w:rsidRPr="008B5152">
        <w:rPr>
          <w:sz w:val="22"/>
          <w:szCs w:val="22"/>
        </w:rPr>
        <w:t xml:space="preserve">la </w:t>
      </w:r>
      <w:hyperlink r:id="rId24">
        <w:r w:rsidRPr="008B5152">
          <w:rPr>
            <w:color w:val="1155CC"/>
            <w:sz w:val="22"/>
            <w:szCs w:val="22"/>
            <w:u w:val="single"/>
          </w:rPr>
          <w:t xml:space="preserve">página web de </w:t>
        </w:r>
        <w:proofErr w:type="spellStart"/>
        <w:r w:rsidRPr="008B5152">
          <w:rPr>
            <w:color w:val="1155CC"/>
            <w:sz w:val="22"/>
            <w:szCs w:val="22"/>
            <w:u w:val="single"/>
          </w:rPr>
          <w:t>Unillanos</w:t>
        </w:r>
        <w:proofErr w:type="spellEnd"/>
      </w:hyperlink>
      <w:r w:rsidRPr="008B5152">
        <w:rPr>
          <w:sz w:val="22"/>
          <w:szCs w:val="22"/>
        </w:rPr>
        <w:t xml:space="preserve">. </w:t>
      </w:r>
    </w:p>
    <w:p w:rsidR="00EE07A6" w:rsidRDefault="00EE07A6" w:rsidP="00EE07A6">
      <w:pPr>
        <w:spacing w:line="360" w:lineRule="auto"/>
      </w:pPr>
    </w:p>
    <w:p w:rsidR="00EE07A6" w:rsidRPr="00C67645" w:rsidRDefault="008101D4" w:rsidP="008101D4">
      <w:pPr>
        <w:rPr>
          <w:b/>
          <w:sz w:val="22"/>
          <w:szCs w:val="22"/>
        </w:rPr>
      </w:pPr>
      <w:r w:rsidRPr="00C67645">
        <w:rPr>
          <w:b/>
          <w:sz w:val="22"/>
          <w:szCs w:val="22"/>
        </w:rPr>
        <w:t xml:space="preserve">b. </w:t>
      </w:r>
      <w:r w:rsidR="00EE07A6" w:rsidRPr="00C67645">
        <w:rPr>
          <w:b/>
          <w:sz w:val="22"/>
          <w:szCs w:val="22"/>
        </w:rPr>
        <w:t>Diálogo para explicar, escuchar y retroalimentar la gestión</w:t>
      </w:r>
      <w:r w:rsidRPr="00C67645">
        <w:rPr>
          <w:b/>
          <w:sz w:val="22"/>
          <w:szCs w:val="22"/>
        </w:rPr>
        <w:t>.</w:t>
      </w:r>
    </w:p>
    <w:p w:rsidR="00EE07A6" w:rsidRPr="00C67645" w:rsidRDefault="00EE07A6" w:rsidP="008101D4">
      <w:pPr>
        <w:rPr>
          <w:color w:val="000000"/>
          <w:sz w:val="22"/>
          <w:szCs w:val="22"/>
        </w:rPr>
      </w:pPr>
      <w:r w:rsidRPr="00C67645">
        <w:rPr>
          <w:sz w:val="22"/>
          <w:szCs w:val="22"/>
        </w:rPr>
        <w:t>La Universidad de los Llanos realizará las diversas actividades incluyendo algunas orientadas a tener un conocimiento más profundo y detallado de los ciudadanos y grupos de interés de la institución, así como espacios pensados para propiciar el diálogo de doble vía con sus ciudadanos, ya sea de manera presencial o virtual.</w:t>
      </w:r>
      <w:r w:rsidRPr="00C67645">
        <w:rPr>
          <w:color w:val="000000"/>
          <w:sz w:val="22"/>
          <w:szCs w:val="22"/>
        </w:rPr>
        <w:tab/>
      </w:r>
    </w:p>
    <w:p w:rsidR="00EE07A6" w:rsidRPr="00C67645" w:rsidRDefault="00EE07A6" w:rsidP="008101D4">
      <w:pPr>
        <w:rPr>
          <w:color w:val="000000"/>
          <w:sz w:val="22"/>
          <w:szCs w:val="22"/>
        </w:rPr>
      </w:pPr>
    </w:p>
    <w:p w:rsidR="00EE07A6" w:rsidRPr="00C67645" w:rsidRDefault="008101D4" w:rsidP="008101D4">
      <w:pPr>
        <w:rPr>
          <w:b/>
          <w:sz w:val="22"/>
          <w:szCs w:val="22"/>
        </w:rPr>
      </w:pPr>
      <w:r w:rsidRPr="00C67645">
        <w:rPr>
          <w:b/>
          <w:sz w:val="22"/>
          <w:szCs w:val="22"/>
        </w:rPr>
        <w:t xml:space="preserve">c. </w:t>
      </w:r>
      <w:r w:rsidR="00EE07A6" w:rsidRPr="00C67645">
        <w:rPr>
          <w:b/>
          <w:sz w:val="22"/>
          <w:szCs w:val="22"/>
        </w:rPr>
        <w:t>Incentivos a los servidores públicos y a los ciudadanos</w:t>
      </w:r>
      <w:r w:rsidRPr="00C67645">
        <w:rPr>
          <w:b/>
          <w:sz w:val="22"/>
          <w:szCs w:val="22"/>
        </w:rPr>
        <w:t>.</w:t>
      </w:r>
      <w:r w:rsidR="00EE07A6" w:rsidRPr="00C67645">
        <w:rPr>
          <w:b/>
          <w:sz w:val="22"/>
          <w:szCs w:val="22"/>
        </w:rPr>
        <w:t xml:space="preserve"> </w:t>
      </w:r>
    </w:p>
    <w:p w:rsidR="00EE07A6" w:rsidRPr="00C67645" w:rsidRDefault="00EE07A6" w:rsidP="008101D4">
      <w:pPr>
        <w:rPr>
          <w:sz w:val="22"/>
          <w:szCs w:val="22"/>
        </w:rPr>
      </w:pPr>
      <w:r w:rsidRPr="00C67645">
        <w:rPr>
          <w:sz w:val="22"/>
          <w:szCs w:val="22"/>
        </w:rPr>
        <w:t xml:space="preserve">Para fortalecer la cultura de rendición de cuentas la Universidad adelantará actividades orientadas a la interiorización del proceso de rendición de cuentas por parte de la comunidad universitaria y al fomento de la cultura de rendición de cuentas. La Oficina de </w:t>
      </w:r>
      <w:r w:rsidRPr="00C67645">
        <w:rPr>
          <w:sz w:val="22"/>
          <w:szCs w:val="22"/>
        </w:rPr>
        <w:lastRenderedPageBreak/>
        <w:t>Control Interno será la encargada de evaluar las medidas y mecanismos dispuestos para el desarrollo de la rendición de cuentas.</w:t>
      </w:r>
    </w:p>
    <w:p w:rsidR="004E26D8" w:rsidRDefault="004E26D8" w:rsidP="00EE07A6">
      <w:pPr>
        <w:rPr>
          <w:b/>
        </w:rPr>
      </w:pPr>
    </w:p>
    <w:p w:rsidR="004E26D8" w:rsidRDefault="004E26D8" w:rsidP="008101D4">
      <w:pPr>
        <w:autoSpaceDE w:val="0"/>
        <w:autoSpaceDN w:val="0"/>
        <w:adjustRightInd w:val="0"/>
        <w:rPr>
          <w:color w:val="000000"/>
          <w:sz w:val="22"/>
          <w:szCs w:val="22"/>
          <w:lang w:val="es-CO"/>
        </w:rPr>
      </w:pPr>
      <w:r w:rsidRPr="008101D4">
        <w:rPr>
          <w:b/>
          <w:bCs/>
          <w:color w:val="00B0F0"/>
          <w:sz w:val="22"/>
          <w:szCs w:val="22"/>
          <w:lang w:val="es-CO"/>
        </w:rPr>
        <w:t>5.3.1 Publicación de información de interés para la ciudadanía</w:t>
      </w:r>
      <w:r w:rsidR="00B54E8B">
        <w:rPr>
          <w:b/>
          <w:bCs/>
          <w:color w:val="00B0F0"/>
          <w:sz w:val="22"/>
          <w:szCs w:val="22"/>
          <w:lang w:val="es-CO"/>
        </w:rPr>
        <w:t xml:space="preserve">. </w:t>
      </w:r>
      <w:r w:rsidRPr="008101D4">
        <w:rPr>
          <w:sz w:val="22"/>
          <w:szCs w:val="22"/>
          <w:lang w:val="es-CO"/>
        </w:rPr>
        <w:t xml:space="preserve">En desarrollo de este elemento y </w:t>
      </w:r>
      <w:r w:rsidRPr="008101D4">
        <w:rPr>
          <w:color w:val="000000"/>
          <w:sz w:val="22"/>
          <w:szCs w:val="22"/>
          <w:lang w:val="es-CO"/>
        </w:rPr>
        <w:t xml:space="preserve">como parte de la responsabilidad que le compete, </w:t>
      </w:r>
      <w:r w:rsidRPr="008101D4">
        <w:rPr>
          <w:sz w:val="22"/>
          <w:szCs w:val="22"/>
          <w:lang w:val="es-CO"/>
        </w:rPr>
        <w:t>l</w:t>
      </w:r>
      <w:r w:rsidRPr="008101D4">
        <w:rPr>
          <w:color w:val="000000"/>
          <w:sz w:val="22"/>
          <w:szCs w:val="22"/>
          <w:lang w:val="es-CO"/>
        </w:rPr>
        <w:t>a Universidad informa a la ciudadanía sobre la gestión realizada durante cada vigencia, divulga los servicios prestados y los resultados e impactos generados en la sociedad, así p</w:t>
      </w:r>
      <w:r w:rsidR="00BA0F99">
        <w:rPr>
          <w:color w:val="000000"/>
          <w:sz w:val="22"/>
          <w:szCs w:val="22"/>
          <w:lang w:val="es-CO"/>
        </w:rPr>
        <w:t>u</w:t>
      </w:r>
      <w:r w:rsidRPr="008101D4">
        <w:rPr>
          <w:color w:val="000000"/>
          <w:sz w:val="22"/>
          <w:szCs w:val="22"/>
          <w:lang w:val="es-CO"/>
        </w:rPr>
        <w:t xml:space="preserve">blica y entrega de manera formal el Informe de Gestión y Resultados Sociales de cada vigencia, estructurado en cuatro componentes: </w:t>
      </w:r>
    </w:p>
    <w:p w:rsidR="00B21331" w:rsidRDefault="00B21331" w:rsidP="008101D4">
      <w:pPr>
        <w:autoSpaceDE w:val="0"/>
        <w:autoSpaceDN w:val="0"/>
        <w:adjustRightInd w:val="0"/>
        <w:rPr>
          <w:color w:val="000000"/>
          <w:sz w:val="22"/>
          <w:szCs w:val="22"/>
          <w:lang w:val="es-CO"/>
        </w:rPr>
      </w:pPr>
    </w:p>
    <w:p w:rsidR="008101D4" w:rsidRPr="00C1206D" w:rsidRDefault="004E26D8" w:rsidP="008101D4">
      <w:pPr>
        <w:pStyle w:val="Prrafodelista"/>
        <w:numPr>
          <w:ilvl w:val="0"/>
          <w:numId w:val="17"/>
        </w:numPr>
        <w:autoSpaceDE w:val="0"/>
        <w:autoSpaceDN w:val="0"/>
        <w:adjustRightInd w:val="0"/>
        <w:jc w:val="both"/>
        <w:rPr>
          <w:color w:val="000000"/>
        </w:rPr>
      </w:pPr>
      <w:r w:rsidRPr="00C1206D">
        <w:rPr>
          <w:rFonts w:ascii="Arial" w:hAnsi="Arial" w:cs="Arial"/>
          <w:color w:val="000000"/>
        </w:rPr>
        <w:t>El Informe de Gestión Institucional que brinda información sobre el cumplimiento de los compromisos y metas plantead</w:t>
      </w:r>
      <w:r w:rsidR="00BA0F99">
        <w:rPr>
          <w:rFonts w:ascii="Arial" w:hAnsi="Arial" w:cs="Arial"/>
          <w:color w:val="000000"/>
        </w:rPr>
        <w:t>a</w:t>
      </w:r>
      <w:r w:rsidRPr="00C1206D">
        <w:rPr>
          <w:rFonts w:ascii="Arial" w:hAnsi="Arial" w:cs="Arial"/>
          <w:color w:val="000000"/>
        </w:rPr>
        <w:t xml:space="preserve">s en el Plan de Acción Institucional para el período objeto de la rendición. </w:t>
      </w:r>
    </w:p>
    <w:p w:rsidR="00C1206D" w:rsidRPr="00C1206D" w:rsidRDefault="00C1206D" w:rsidP="00C1206D">
      <w:pPr>
        <w:pStyle w:val="Prrafodelista"/>
        <w:autoSpaceDE w:val="0"/>
        <w:autoSpaceDN w:val="0"/>
        <w:adjustRightInd w:val="0"/>
        <w:jc w:val="both"/>
        <w:rPr>
          <w:color w:val="000000"/>
        </w:rPr>
      </w:pPr>
    </w:p>
    <w:p w:rsidR="004E26D8" w:rsidRDefault="004E26D8" w:rsidP="008101D4">
      <w:pPr>
        <w:pStyle w:val="Prrafodelista"/>
        <w:numPr>
          <w:ilvl w:val="0"/>
          <w:numId w:val="17"/>
        </w:numPr>
        <w:tabs>
          <w:tab w:val="left" w:pos="7914"/>
        </w:tabs>
        <w:autoSpaceDE w:val="0"/>
        <w:autoSpaceDN w:val="0"/>
        <w:adjustRightInd w:val="0"/>
        <w:jc w:val="both"/>
        <w:rPr>
          <w:rFonts w:ascii="Arial" w:hAnsi="Arial" w:cs="Arial"/>
          <w:color w:val="000000"/>
        </w:rPr>
      </w:pPr>
      <w:r w:rsidRPr="008101D4">
        <w:rPr>
          <w:rFonts w:ascii="Arial" w:hAnsi="Arial" w:cs="Arial"/>
          <w:color w:val="000000"/>
        </w:rPr>
        <w:t>El Informe Financiero</w:t>
      </w:r>
      <w:r w:rsidR="008101D4">
        <w:rPr>
          <w:rFonts w:ascii="Arial" w:hAnsi="Arial" w:cs="Arial"/>
          <w:color w:val="000000"/>
        </w:rPr>
        <w:t>, que</w:t>
      </w:r>
      <w:r w:rsidRPr="008101D4">
        <w:rPr>
          <w:rFonts w:ascii="Arial" w:hAnsi="Arial" w:cs="Arial"/>
          <w:color w:val="000000"/>
        </w:rPr>
        <w:t xml:space="preserve"> pone en evidencia el comportamiento del presupuesto y los temas conexos para la vigencia fiscal objeto de la rendición. </w:t>
      </w:r>
    </w:p>
    <w:p w:rsidR="00724A14" w:rsidRPr="00724A14" w:rsidRDefault="00724A14" w:rsidP="00724A14">
      <w:pPr>
        <w:pStyle w:val="Prrafodelista"/>
        <w:rPr>
          <w:rFonts w:ascii="Arial" w:hAnsi="Arial" w:cs="Arial"/>
          <w:color w:val="000000"/>
        </w:rPr>
      </w:pPr>
    </w:p>
    <w:p w:rsidR="009659DC" w:rsidRDefault="00D7529A" w:rsidP="008101D4">
      <w:pPr>
        <w:pStyle w:val="Prrafodelista"/>
        <w:numPr>
          <w:ilvl w:val="0"/>
          <w:numId w:val="10"/>
        </w:numPr>
        <w:autoSpaceDE w:val="0"/>
        <w:autoSpaceDN w:val="0"/>
        <w:adjustRightInd w:val="0"/>
        <w:jc w:val="both"/>
        <w:rPr>
          <w:rFonts w:ascii="Arial" w:hAnsi="Arial" w:cs="Arial"/>
          <w:color w:val="000000"/>
        </w:rPr>
      </w:pPr>
      <w:r w:rsidRPr="008101D4">
        <w:rPr>
          <w:rFonts w:ascii="Arial" w:hAnsi="Arial" w:cs="Arial"/>
          <w:color w:val="000000"/>
        </w:rPr>
        <w:t>El componente Estadísticas Básicas Universitarias</w:t>
      </w:r>
      <w:r w:rsidR="008101D4">
        <w:rPr>
          <w:rFonts w:ascii="Arial" w:hAnsi="Arial" w:cs="Arial"/>
          <w:color w:val="000000"/>
        </w:rPr>
        <w:t>,</w:t>
      </w:r>
      <w:r w:rsidRPr="008101D4">
        <w:rPr>
          <w:rFonts w:ascii="Arial" w:hAnsi="Arial" w:cs="Arial"/>
          <w:color w:val="000000"/>
        </w:rPr>
        <w:t xml:space="preserve"> reúne una serie de datos estadísticos e indicadores que en cifras dan cuenta de la gestión y el estado de los recursos físicos, tecnológicos y del talento humano de la institución</w:t>
      </w:r>
      <w:r w:rsidR="008101D4">
        <w:rPr>
          <w:rFonts w:ascii="Arial" w:hAnsi="Arial" w:cs="Arial"/>
          <w:color w:val="000000"/>
        </w:rPr>
        <w:t>, a</w:t>
      </w:r>
      <w:r w:rsidRPr="008101D4">
        <w:rPr>
          <w:rFonts w:ascii="Arial" w:hAnsi="Arial" w:cs="Arial"/>
          <w:color w:val="000000"/>
        </w:rPr>
        <w:t xml:space="preserve">sí </w:t>
      </w:r>
      <w:r w:rsidR="008101D4">
        <w:rPr>
          <w:rFonts w:ascii="Arial" w:hAnsi="Arial" w:cs="Arial"/>
          <w:color w:val="000000"/>
        </w:rPr>
        <w:t xml:space="preserve">como </w:t>
      </w:r>
      <w:r w:rsidRPr="008101D4">
        <w:rPr>
          <w:rFonts w:ascii="Arial" w:hAnsi="Arial" w:cs="Arial"/>
          <w:color w:val="000000"/>
        </w:rPr>
        <w:t>de los principales productos y servicios entregados a la población, de los procesos misionale</w:t>
      </w:r>
      <w:r w:rsidR="008101D4">
        <w:rPr>
          <w:rFonts w:ascii="Arial" w:hAnsi="Arial" w:cs="Arial"/>
          <w:color w:val="000000"/>
        </w:rPr>
        <w:t>s y de apoyo de la Universidad y lo</w:t>
      </w:r>
      <w:r w:rsidRPr="008101D4">
        <w:rPr>
          <w:rFonts w:ascii="Arial" w:hAnsi="Arial" w:cs="Arial"/>
          <w:color w:val="000000"/>
        </w:rPr>
        <w:t xml:space="preserve">s logros sociales </w:t>
      </w:r>
      <w:r w:rsidR="008101D4">
        <w:rPr>
          <w:rFonts w:ascii="Arial" w:hAnsi="Arial" w:cs="Arial"/>
          <w:color w:val="000000"/>
        </w:rPr>
        <w:t>(re</w:t>
      </w:r>
      <w:r w:rsidRPr="008101D4">
        <w:rPr>
          <w:rFonts w:ascii="Arial" w:hAnsi="Arial" w:cs="Arial"/>
          <w:color w:val="000000"/>
        </w:rPr>
        <w:t xml:space="preserve">sultados y efectos) más importantes obtenidos. </w:t>
      </w:r>
    </w:p>
    <w:p w:rsidR="00724A14" w:rsidRDefault="00724A14" w:rsidP="00724A14">
      <w:pPr>
        <w:pStyle w:val="Prrafodelista"/>
        <w:autoSpaceDE w:val="0"/>
        <w:autoSpaceDN w:val="0"/>
        <w:adjustRightInd w:val="0"/>
        <w:jc w:val="both"/>
        <w:rPr>
          <w:rFonts w:ascii="Arial" w:hAnsi="Arial" w:cs="Arial"/>
          <w:color w:val="000000"/>
        </w:rPr>
      </w:pPr>
    </w:p>
    <w:p w:rsidR="00724A14" w:rsidRPr="008101D4" w:rsidRDefault="00724A14" w:rsidP="00724A14">
      <w:pPr>
        <w:pStyle w:val="Prrafodelista"/>
        <w:numPr>
          <w:ilvl w:val="0"/>
          <w:numId w:val="10"/>
        </w:numPr>
        <w:autoSpaceDE w:val="0"/>
        <w:autoSpaceDN w:val="0"/>
        <w:adjustRightInd w:val="0"/>
        <w:jc w:val="both"/>
        <w:rPr>
          <w:rFonts w:ascii="Arial" w:hAnsi="Arial" w:cs="Arial"/>
          <w:color w:val="000000"/>
        </w:rPr>
      </w:pPr>
      <w:r>
        <w:rPr>
          <w:rFonts w:ascii="Arial" w:hAnsi="Arial" w:cs="Arial"/>
          <w:color w:val="000000"/>
        </w:rPr>
        <w:t xml:space="preserve">La Rendición de Cuentas presencial, que también genera un documento. De este ejercicio se genera un informe de evaluación por parte de la Oficina de Control Interno. </w:t>
      </w:r>
    </w:p>
    <w:p w:rsidR="009659DC" w:rsidRDefault="009659DC" w:rsidP="00E223EA">
      <w:pPr>
        <w:autoSpaceDE w:val="0"/>
        <w:autoSpaceDN w:val="0"/>
        <w:adjustRightInd w:val="0"/>
        <w:rPr>
          <w:sz w:val="22"/>
          <w:szCs w:val="22"/>
        </w:rPr>
      </w:pPr>
      <w:r w:rsidRPr="008101D4">
        <w:rPr>
          <w:sz w:val="22"/>
          <w:szCs w:val="22"/>
        </w:rPr>
        <w:t xml:space="preserve">Estos documentos pueden ser consultados en el Portal web institucional en la siguiente Ruta: </w:t>
      </w:r>
      <w:r w:rsidR="00E223EA">
        <w:rPr>
          <w:sz w:val="22"/>
          <w:szCs w:val="22"/>
        </w:rPr>
        <w:t xml:space="preserve"> </w:t>
      </w:r>
      <w:hyperlink r:id="rId25">
        <w:r w:rsidR="00E223EA" w:rsidRPr="008B5152">
          <w:rPr>
            <w:color w:val="1155CC"/>
            <w:sz w:val="22"/>
            <w:szCs w:val="22"/>
            <w:u w:val="single"/>
          </w:rPr>
          <w:t>“Transparencia y Acceso a la Información”</w:t>
        </w:r>
      </w:hyperlink>
      <w:r w:rsidR="00E223EA">
        <w:rPr>
          <w:color w:val="1155CC"/>
          <w:sz w:val="22"/>
          <w:szCs w:val="22"/>
          <w:u w:val="single"/>
        </w:rPr>
        <w:t>, “Informes de Gestión”</w:t>
      </w:r>
    </w:p>
    <w:p w:rsidR="00E223EA" w:rsidRPr="008101D4" w:rsidRDefault="00E223EA" w:rsidP="00E223EA">
      <w:pPr>
        <w:autoSpaceDE w:val="0"/>
        <w:autoSpaceDN w:val="0"/>
        <w:adjustRightInd w:val="0"/>
        <w:rPr>
          <w:sz w:val="22"/>
          <w:szCs w:val="22"/>
        </w:rPr>
      </w:pPr>
    </w:p>
    <w:p w:rsidR="009659DC" w:rsidRDefault="009659DC" w:rsidP="009659DC">
      <w:pPr>
        <w:autoSpaceDE w:val="0"/>
        <w:autoSpaceDN w:val="0"/>
        <w:adjustRightInd w:val="0"/>
        <w:ind w:left="360"/>
        <w:rPr>
          <w:rFonts w:cs="Calibri"/>
          <w:color w:val="000000"/>
          <w:sz w:val="23"/>
          <w:szCs w:val="23"/>
        </w:rPr>
      </w:pPr>
    </w:p>
    <w:p w:rsidR="00112975" w:rsidRPr="00E423A2" w:rsidRDefault="007B1D8A" w:rsidP="00E423A2">
      <w:pPr>
        <w:autoSpaceDE w:val="0"/>
        <w:autoSpaceDN w:val="0"/>
        <w:adjustRightInd w:val="0"/>
        <w:rPr>
          <w:sz w:val="22"/>
          <w:szCs w:val="22"/>
          <w:lang w:val="es-CO"/>
        </w:rPr>
      </w:pPr>
      <w:r w:rsidRPr="00E423A2">
        <w:rPr>
          <w:b/>
          <w:bCs/>
          <w:color w:val="00B0F0"/>
          <w:sz w:val="22"/>
          <w:szCs w:val="22"/>
          <w:lang w:val="es-CO"/>
        </w:rPr>
        <w:t>5</w:t>
      </w:r>
      <w:r w:rsidR="00112975" w:rsidRPr="00E423A2">
        <w:rPr>
          <w:b/>
          <w:bCs/>
          <w:color w:val="00B0F0"/>
          <w:sz w:val="22"/>
          <w:szCs w:val="22"/>
          <w:lang w:val="es-CO"/>
        </w:rPr>
        <w:t>.3.2 Rendición de cue</w:t>
      </w:r>
      <w:r w:rsidR="00C1206D">
        <w:rPr>
          <w:b/>
          <w:bCs/>
          <w:color w:val="00B0F0"/>
          <w:sz w:val="22"/>
          <w:szCs w:val="22"/>
          <w:lang w:val="es-CO"/>
        </w:rPr>
        <w:t xml:space="preserve">ntas mediante audiencia pública.  </w:t>
      </w:r>
      <w:r w:rsidR="00112975" w:rsidRPr="00E423A2">
        <w:rPr>
          <w:color w:val="000000"/>
          <w:sz w:val="22"/>
          <w:szCs w:val="22"/>
          <w:lang w:val="es-CO"/>
        </w:rPr>
        <w:t xml:space="preserve">La audiencia pública tiene como fin propiciar encuentros de interlocución directa entre la Rectoría y los distintos públicos de la Universidad; la intención es generar un diálogo fluido </w:t>
      </w:r>
      <w:r w:rsidR="00112975" w:rsidRPr="00E423A2">
        <w:rPr>
          <w:sz w:val="22"/>
          <w:szCs w:val="22"/>
          <w:lang w:val="es-CO"/>
        </w:rPr>
        <w:t>co</w:t>
      </w:r>
      <w:r w:rsidR="00E423A2">
        <w:rPr>
          <w:sz w:val="22"/>
          <w:szCs w:val="22"/>
          <w:lang w:val="es-CO"/>
        </w:rPr>
        <w:t xml:space="preserve">n los servidores públicos, los estudiantes </w:t>
      </w:r>
      <w:r w:rsidR="00112975" w:rsidRPr="00E423A2">
        <w:rPr>
          <w:sz w:val="22"/>
          <w:szCs w:val="22"/>
          <w:lang w:val="es-CO"/>
        </w:rPr>
        <w:t xml:space="preserve">y la ciudadanía. Para tal fin la Rectoría llevará a cabo un encuentro anual que se desarrollará </w:t>
      </w:r>
      <w:r w:rsidR="00724A14">
        <w:rPr>
          <w:sz w:val="22"/>
          <w:szCs w:val="22"/>
          <w:lang w:val="es-CO"/>
        </w:rPr>
        <w:t xml:space="preserve">al finalizar la vigencia </w:t>
      </w:r>
      <w:r w:rsidR="00112975" w:rsidRPr="00E423A2">
        <w:rPr>
          <w:sz w:val="22"/>
          <w:szCs w:val="22"/>
          <w:lang w:val="es-CO"/>
        </w:rPr>
        <w:t xml:space="preserve">2020, con el propósito de:  </w:t>
      </w:r>
    </w:p>
    <w:p w:rsidR="00112975" w:rsidRPr="00E423A2" w:rsidRDefault="00112975" w:rsidP="00E423A2">
      <w:pPr>
        <w:autoSpaceDE w:val="0"/>
        <w:autoSpaceDN w:val="0"/>
        <w:adjustRightInd w:val="0"/>
        <w:rPr>
          <w:sz w:val="22"/>
          <w:szCs w:val="22"/>
          <w:lang w:val="es-CO"/>
        </w:rPr>
      </w:pPr>
    </w:p>
    <w:p w:rsidR="00112975" w:rsidRPr="00E423A2" w:rsidRDefault="00112975" w:rsidP="00E423A2">
      <w:pPr>
        <w:pStyle w:val="Prrafodelista"/>
        <w:numPr>
          <w:ilvl w:val="0"/>
          <w:numId w:val="10"/>
        </w:numPr>
        <w:autoSpaceDE w:val="0"/>
        <w:autoSpaceDN w:val="0"/>
        <w:adjustRightInd w:val="0"/>
        <w:spacing w:after="63"/>
        <w:jc w:val="both"/>
        <w:rPr>
          <w:rFonts w:ascii="Arial" w:hAnsi="Arial" w:cs="Arial"/>
        </w:rPr>
      </w:pPr>
      <w:r w:rsidRPr="00E423A2">
        <w:rPr>
          <w:rFonts w:ascii="Arial" w:hAnsi="Arial" w:cs="Arial"/>
        </w:rPr>
        <w:t xml:space="preserve">Consolidar la legitimidad de la Universidad como ente público. </w:t>
      </w:r>
    </w:p>
    <w:p w:rsidR="00112975" w:rsidRPr="00E423A2" w:rsidRDefault="00112975" w:rsidP="00E423A2">
      <w:pPr>
        <w:pStyle w:val="Prrafodelista"/>
        <w:numPr>
          <w:ilvl w:val="0"/>
          <w:numId w:val="10"/>
        </w:numPr>
        <w:autoSpaceDE w:val="0"/>
        <w:autoSpaceDN w:val="0"/>
        <w:adjustRightInd w:val="0"/>
        <w:spacing w:after="63"/>
        <w:jc w:val="both"/>
        <w:rPr>
          <w:rFonts w:ascii="Arial" w:hAnsi="Arial" w:cs="Arial"/>
        </w:rPr>
      </w:pPr>
      <w:r w:rsidRPr="00E423A2">
        <w:rPr>
          <w:rFonts w:ascii="Arial" w:hAnsi="Arial" w:cs="Arial"/>
        </w:rPr>
        <w:t xml:space="preserve">Facilitar el ejercicio del control social a la gestión universitaria. </w:t>
      </w:r>
    </w:p>
    <w:p w:rsidR="00112975" w:rsidRPr="00E423A2" w:rsidRDefault="00112975" w:rsidP="000E066D">
      <w:pPr>
        <w:pStyle w:val="Prrafodelista"/>
        <w:numPr>
          <w:ilvl w:val="0"/>
          <w:numId w:val="10"/>
        </w:numPr>
        <w:autoSpaceDE w:val="0"/>
        <w:autoSpaceDN w:val="0"/>
        <w:adjustRightInd w:val="0"/>
        <w:spacing w:after="0" w:line="240" w:lineRule="auto"/>
        <w:ind w:left="714" w:hanging="357"/>
        <w:jc w:val="both"/>
        <w:rPr>
          <w:rFonts w:ascii="Arial" w:hAnsi="Arial" w:cs="Arial"/>
        </w:rPr>
      </w:pPr>
      <w:r w:rsidRPr="00E423A2">
        <w:rPr>
          <w:rFonts w:ascii="Arial" w:hAnsi="Arial" w:cs="Arial"/>
        </w:rPr>
        <w:t xml:space="preserve">Contribuir al desarrollo de los principios constitucionales de transparencia, responsabilidad, eficacia, eficiencia e imparcialidad y participación ciudadana en el manejo de los recursos públicos. </w:t>
      </w:r>
    </w:p>
    <w:p w:rsidR="00112975" w:rsidRPr="00E423A2" w:rsidRDefault="00112975" w:rsidP="000E066D">
      <w:pPr>
        <w:pStyle w:val="Prrafodelista"/>
        <w:numPr>
          <w:ilvl w:val="0"/>
          <w:numId w:val="10"/>
        </w:numPr>
        <w:autoSpaceDE w:val="0"/>
        <w:autoSpaceDN w:val="0"/>
        <w:adjustRightInd w:val="0"/>
        <w:spacing w:after="0" w:line="240" w:lineRule="auto"/>
        <w:jc w:val="both"/>
        <w:rPr>
          <w:rFonts w:ascii="Arial" w:hAnsi="Arial" w:cs="Arial"/>
        </w:rPr>
      </w:pPr>
      <w:r w:rsidRPr="00E423A2">
        <w:rPr>
          <w:rFonts w:ascii="Arial" w:hAnsi="Arial" w:cs="Arial"/>
        </w:rPr>
        <w:t xml:space="preserve">Constituir un espacio de interlocución directa entre los servidores públicos y la ciudadanía. </w:t>
      </w:r>
    </w:p>
    <w:p w:rsidR="00112975" w:rsidRDefault="00112975" w:rsidP="000E066D">
      <w:pPr>
        <w:pStyle w:val="Prrafodelista"/>
        <w:numPr>
          <w:ilvl w:val="0"/>
          <w:numId w:val="10"/>
        </w:numPr>
        <w:autoSpaceDE w:val="0"/>
        <w:autoSpaceDN w:val="0"/>
        <w:adjustRightInd w:val="0"/>
        <w:spacing w:after="0" w:line="240" w:lineRule="auto"/>
        <w:ind w:left="714" w:hanging="357"/>
        <w:jc w:val="both"/>
        <w:rPr>
          <w:rFonts w:ascii="Arial" w:hAnsi="Arial" w:cs="Arial"/>
        </w:rPr>
      </w:pPr>
      <w:r w:rsidRPr="00E423A2">
        <w:rPr>
          <w:rFonts w:ascii="Arial" w:hAnsi="Arial" w:cs="Arial"/>
        </w:rPr>
        <w:t xml:space="preserve">Servir </w:t>
      </w:r>
      <w:r w:rsidR="00402FC7">
        <w:rPr>
          <w:rFonts w:ascii="Arial" w:hAnsi="Arial" w:cs="Arial"/>
        </w:rPr>
        <w:t xml:space="preserve">de </w:t>
      </w:r>
      <w:r w:rsidRPr="00E423A2">
        <w:rPr>
          <w:rFonts w:ascii="Arial" w:hAnsi="Arial" w:cs="Arial"/>
        </w:rPr>
        <w:t xml:space="preserve">insumo para ajustar los programas, proyectos y planes de acción Institucional de manera que responda a las necesidades y demandas de la comunidad. </w:t>
      </w:r>
    </w:p>
    <w:p w:rsidR="000E066D" w:rsidRPr="00E423A2" w:rsidRDefault="000E066D" w:rsidP="000E066D">
      <w:pPr>
        <w:pStyle w:val="Prrafodelista"/>
        <w:autoSpaceDE w:val="0"/>
        <w:autoSpaceDN w:val="0"/>
        <w:adjustRightInd w:val="0"/>
        <w:spacing w:after="0" w:line="240" w:lineRule="auto"/>
        <w:ind w:left="714"/>
        <w:jc w:val="both"/>
        <w:rPr>
          <w:rFonts w:ascii="Arial" w:hAnsi="Arial" w:cs="Arial"/>
        </w:rPr>
      </w:pPr>
    </w:p>
    <w:p w:rsidR="004E26D8" w:rsidRPr="00E423A2" w:rsidRDefault="007B1D8A" w:rsidP="00926EF2">
      <w:pPr>
        <w:autoSpaceDE w:val="0"/>
        <w:autoSpaceDN w:val="0"/>
        <w:adjustRightInd w:val="0"/>
        <w:rPr>
          <w:b/>
          <w:sz w:val="22"/>
          <w:szCs w:val="22"/>
        </w:rPr>
      </w:pPr>
      <w:r w:rsidRPr="00E423A2">
        <w:rPr>
          <w:b/>
          <w:bCs/>
          <w:color w:val="00B0F0"/>
          <w:sz w:val="22"/>
          <w:szCs w:val="22"/>
          <w:lang w:val="es-CO"/>
        </w:rPr>
        <w:t>5.3.3 Participación de las dependencias académicas en la Rendición de Cuentas</w:t>
      </w:r>
      <w:r w:rsidR="00926EF2">
        <w:rPr>
          <w:b/>
          <w:bCs/>
          <w:color w:val="00B0F0"/>
          <w:sz w:val="22"/>
          <w:szCs w:val="22"/>
          <w:lang w:val="es-CO"/>
        </w:rPr>
        <w:t xml:space="preserve">. </w:t>
      </w:r>
      <w:r w:rsidRPr="00E423A2">
        <w:rPr>
          <w:color w:val="000000"/>
          <w:sz w:val="22"/>
          <w:szCs w:val="22"/>
          <w:lang w:val="es-CO"/>
        </w:rPr>
        <w:t xml:space="preserve">Desde la administración de la Universidad se promoverá que las unidades académicas </w:t>
      </w:r>
      <w:r w:rsidRPr="00E423A2">
        <w:rPr>
          <w:color w:val="000000"/>
          <w:sz w:val="22"/>
          <w:szCs w:val="22"/>
          <w:lang w:val="es-CO"/>
        </w:rPr>
        <w:lastRenderedPageBreak/>
        <w:t>generen los espacios, mecanismos y productos para que los Directores Técnicos, los Decanos</w:t>
      </w:r>
      <w:r w:rsidR="00007094">
        <w:rPr>
          <w:color w:val="000000"/>
          <w:sz w:val="22"/>
          <w:szCs w:val="22"/>
          <w:lang w:val="es-CO"/>
        </w:rPr>
        <w:t xml:space="preserve"> y</w:t>
      </w:r>
      <w:r w:rsidRPr="00E423A2">
        <w:rPr>
          <w:color w:val="000000"/>
          <w:sz w:val="22"/>
          <w:szCs w:val="22"/>
          <w:lang w:val="es-CO"/>
        </w:rPr>
        <w:t xml:space="preserve"> los </w:t>
      </w:r>
      <w:r w:rsidR="00E423A2">
        <w:rPr>
          <w:color w:val="000000"/>
          <w:sz w:val="22"/>
          <w:szCs w:val="22"/>
          <w:lang w:val="es-CO"/>
        </w:rPr>
        <w:t>D</w:t>
      </w:r>
      <w:r w:rsidRPr="00E423A2">
        <w:rPr>
          <w:color w:val="000000"/>
          <w:sz w:val="22"/>
          <w:szCs w:val="22"/>
          <w:lang w:val="es-CO"/>
        </w:rPr>
        <w:t xml:space="preserve">irectores de Instituto, construyan y divulguen su informe de gestión. El propósito es integrar dicho ejercicio a la Rendición de Cuentas Institucional y presentar los aspectos más destacados de la gestión adelantada por cada unidad </w:t>
      </w:r>
      <w:r w:rsidR="00E423A2">
        <w:rPr>
          <w:color w:val="000000"/>
          <w:sz w:val="22"/>
          <w:szCs w:val="22"/>
          <w:lang w:val="es-CO"/>
        </w:rPr>
        <w:t>durante la vigencia.</w:t>
      </w:r>
    </w:p>
    <w:p w:rsidR="007B1D8A" w:rsidRPr="00E423A2" w:rsidRDefault="007B1D8A" w:rsidP="00E423A2">
      <w:pPr>
        <w:rPr>
          <w:b/>
          <w:sz w:val="22"/>
          <w:szCs w:val="22"/>
        </w:rPr>
      </w:pPr>
    </w:p>
    <w:p w:rsidR="001A4849" w:rsidRPr="00E423A2" w:rsidRDefault="001A4849" w:rsidP="00926EF2">
      <w:pPr>
        <w:autoSpaceDE w:val="0"/>
        <w:autoSpaceDN w:val="0"/>
        <w:adjustRightInd w:val="0"/>
        <w:rPr>
          <w:color w:val="000000"/>
          <w:sz w:val="22"/>
          <w:szCs w:val="22"/>
          <w:lang w:val="es-CO"/>
        </w:rPr>
      </w:pPr>
      <w:r w:rsidRPr="00E423A2">
        <w:rPr>
          <w:b/>
          <w:bCs/>
          <w:color w:val="00B0F0"/>
          <w:sz w:val="22"/>
          <w:szCs w:val="22"/>
          <w:lang w:val="es-CO"/>
        </w:rPr>
        <w:t>5.3.4 Espacios complementarios de rendición de cuentas</w:t>
      </w:r>
      <w:r w:rsidR="00926EF2">
        <w:rPr>
          <w:b/>
          <w:bCs/>
          <w:color w:val="00B0F0"/>
          <w:sz w:val="22"/>
          <w:szCs w:val="22"/>
          <w:lang w:val="es-CO"/>
        </w:rPr>
        <w:t xml:space="preserve">. </w:t>
      </w:r>
      <w:r w:rsidRPr="00E423A2">
        <w:rPr>
          <w:color w:val="000000"/>
          <w:sz w:val="22"/>
          <w:szCs w:val="22"/>
          <w:lang w:val="es-CO"/>
        </w:rPr>
        <w:t>Desde el proceso de Comunicaciones se trabajará en el fortalecimiento de la relación con los medios de comunicación externos y en el fomento, aplicación y control del Manual de Comunicaciones y el Manual de Identidad Visual Corporativa, así como en la elaboración de un Plan de Medio</w:t>
      </w:r>
      <w:r w:rsidR="003C5FE9" w:rsidRPr="00E423A2">
        <w:rPr>
          <w:color w:val="000000"/>
          <w:sz w:val="22"/>
          <w:szCs w:val="22"/>
          <w:lang w:val="es-CO"/>
        </w:rPr>
        <w:t>s</w:t>
      </w:r>
      <w:r w:rsidRPr="00E423A2">
        <w:rPr>
          <w:color w:val="000000"/>
          <w:sz w:val="22"/>
          <w:szCs w:val="22"/>
          <w:lang w:val="es-CO"/>
        </w:rPr>
        <w:t>, con el fin de lograr una mayor interlocución y diálogo con los diversos estamentos universitarios y la ciudadanía en general.</w:t>
      </w:r>
    </w:p>
    <w:p w:rsidR="001A4849" w:rsidRPr="00E423A2" w:rsidRDefault="001A4849" w:rsidP="00E423A2">
      <w:pPr>
        <w:rPr>
          <w:color w:val="000000"/>
          <w:sz w:val="22"/>
          <w:szCs w:val="22"/>
          <w:lang w:val="es-CO"/>
        </w:rPr>
      </w:pPr>
    </w:p>
    <w:p w:rsidR="0066534E" w:rsidRPr="00E423A2" w:rsidRDefault="0066534E" w:rsidP="00E423A2">
      <w:pPr>
        <w:autoSpaceDE w:val="0"/>
        <w:autoSpaceDN w:val="0"/>
        <w:adjustRightInd w:val="0"/>
        <w:rPr>
          <w:sz w:val="22"/>
          <w:szCs w:val="22"/>
        </w:rPr>
      </w:pPr>
      <w:r w:rsidRPr="00926EF2">
        <w:rPr>
          <w:b/>
          <w:color w:val="00B0F0"/>
          <w:sz w:val="22"/>
          <w:szCs w:val="22"/>
        </w:rPr>
        <w:t>5.3.5. Estrategia para el Componente de Rendición de Cuentas</w:t>
      </w:r>
      <w:r w:rsidRPr="00E423A2">
        <w:rPr>
          <w:b/>
          <w:color w:val="0070C0"/>
          <w:sz w:val="22"/>
          <w:szCs w:val="22"/>
        </w:rPr>
        <w:t xml:space="preserve">. </w:t>
      </w:r>
      <w:r w:rsidRPr="00E423A2">
        <w:rPr>
          <w:b/>
          <w:sz w:val="22"/>
          <w:szCs w:val="22"/>
        </w:rPr>
        <w:t xml:space="preserve">En el año 2020 </w:t>
      </w:r>
      <w:r w:rsidRPr="00E423A2">
        <w:rPr>
          <w:sz w:val="22"/>
          <w:szCs w:val="22"/>
        </w:rPr>
        <w:t xml:space="preserve">se propone el desarrollo de las siguientes actividades: </w:t>
      </w:r>
    </w:p>
    <w:p w:rsidR="007B1D8A" w:rsidRPr="0066534E" w:rsidRDefault="007B1D8A" w:rsidP="00EE07A6">
      <w:pPr>
        <w:rPr>
          <w:b/>
        </w:rPr>
      </w:pPr>
    </w:p>
    <w:p w:rsidR="00463B61" w:rsidRPr="002B6883" w:rsidRDefault="00463B61" w:rsidP="002B6883">
      <w:pPr>
        <w:pStyle w:val="Epgrafe"/>
        <w:keepNext/>
        <w:spacing w:after="0"/>
        <w:jc w:val="center"/>
        <w:rPr>
          <w:color w:val="002060"/>
        </w:rPr>
      </w:pPr>
      <w:bookmarkStart w:id="10" w:name="_Toc31017918"/>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5</w:t>
      </w:r>
      <w:r w:rsidRPr="002B6883">
        <w:rPr>
          <w:color w:val="002060"/>
        </w:rPr>
        <w:fldChar w:fldCharType="end"/>
      </w:r>
      <w:r w:rsidRPr="002B6883">
        <w:rPr>
          <w:color w:val="002060"/>
        </w:rPr>
        <w:t>. Componente 3: Rendición de Cuentas</w:t>
      </w:r>
      <w:bookmarkEnd w:id="10"/>
    </w:p>
    <w:tbl>
      <w:tblPr>
        <w:tblW w:w="8652" w:type="dxa"/>
        <w:tblInd w:w="65" w:type="dxa"/>
        <w:tblCellMar>
          <w:left w:w="70" w:type="dxa"/>
          <w:right w:w="70" w:type="dxa"/>
        </w:tblCellMar>
        <w:tblLook w:val="04A0" w:firstRow="1" w:lastRow="0" w:firstColumn="1" w:lastColumn="0" w:noHBand="0" w:noVBand="1"/>
      </w:tblPr>
      <w:tblGrid>
        <w:gridCol w:w="1281"/>
        <w:gridCol w:w="307"/>
        <w:gridCol w:w="2386"/>
        <w:gridCol w:w="1985"/>
        <w:gridCol w:w="1559"/>
        <w:gridCol w:w="1134"/>
      </w:tblGrid>
      <w:tr w:rsidR="00BD4E1F" w:rsidRPr="00BD4E1F" w:rsidTr="00EC28ED">
        <w:trPr>
          <w:trHeight w:val="300"/>
          <w:tblHeader/>
        </w:trPr>
        <w:tc>
          <w:tcPr>
            <w:tcW w:w="8652"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BD4E1F" w:rsidRPr="00BD4E1F" w:rsidRDefault="00BD4E1F" w:rsidP="00BD4E1F">
            <w:pPr>
              <w:jc w:val="center"/>
              <w:rPr>
                <w:rFonts w:eastAsia="Times New Roman"/>
                <w:b/>
                <w:bCs/>
                <w:color w:val="000000"/>
                <w:sz w:val="16"/>
                <w:szCs w:val="16"/>
                <w:lang w:val="es-CO"/>
              </w:rPr>
            </w:pPr>
            <w:r w:rsidRPr="00BD4E1F">
              <w:rPr>
                <w:rFonts w:eastAsia="Times New Roman"/>
                <w:b/>
                <w:bCs/>
                <w:color w:val="000000"/>
                <w:sz w:val="16"/>
                <w:szCs w:val="16"/>
                <w:lang w:val="es-CO"/>
              </w:rPr>
              <w:t>Componente 3: Rendición de Cuentas</w:t>
            </w:r>
          </w:p>
        </w:tc>
      </w:tr>
      <w:tr w:rsidR="00BD4E1F" w:rsidRPr="00BD4E1F" w:rsidTr="00EA0293">
        <w:trPr>
          <w:trHeight w:val="450"/>
          <w:tblHeader/>
        </w:trPr>
        <w:tc>
          <w:tcPr>
            <w:tcW w:w="1281" w:type="dxa"/>
            <w:tcBorders>
              <w:top w:val="nil"/>
              <w:left w:val="single" w:sz="4" w:space="0" w:color="000000"/>
              <w:bottom w:val="nil"/>
              <w:right w:val="single" w:sz="4" w:space="0" w:color="000000"/>
            </w:tcBorders>
            <w:shd w:val="clear" w:color="DDD9C3" w:fill="DDD9C3"/>
            <w:vAlign w:val="center"/>
            <w:hideMark/>
          </w:tcPr>
          <w:p w:rsidR="00BD4E1F" w:rsidRPr="00BD4E1F" w:rsidRDefault="00BD4E1F" w:rsidP="00BD4E1F">
            <w:pPr>
              <w:jc w:val="center"/>
              <w:rPr>
                <w:rFonts w:ascii="&quot;Calibri&quot;" w:eastAsia="Times New Roman" w:hAnsi="&quot;Calibri&quot;" w:cs="Times New Roman"/>
                <w:b/>
                <w:bCs/>
                <w:color w:val="000000"/>
                <w:sz w:val="16"/>
                <w:szCs w:val="16"/>
                <w:lang w:val="es-CO"/>
              </w:rPr>
            </w:pPr>
            <w:r w:rsidRPr="00BD4E1F">
              <w:rPr>
                <w:rFonts w:ascii="&quot;Calibri&quot;" w:eastAsia="Times New Roman" w:hAnsi="&quot;Calibri&quot;" w:cs="Times New Roman"/>
                <w:b/>
                <w:bCs/>
                <w:color w:val="000000"/>
                <w:sz w:val="16"/>
                <w:szCs w:val="16"/>
                <w:lang w:val="es-CO"/>
              </w:rPr>
              <w:t>Subcomponente</w:t>
            </w:r>
          </w:p>
        </w:tc>
        <w:tc>
          <w:tcPr>
            <w:tcW w:w="2693" w:type="dxa"/>
            <w:gridSpan w:val="2"/>
            <w:tcBorders>
              <w:top w:val="nil"/>
              <w:left w:val="nil"/>
              <w:bottom w:val="single" w:sz="4" w:space="0" w:color="000000"/>
              <w:right w:val="single" w:sz="4" w:space="0" w:color="000000"/>
            </w:tcBorders>
            <w:shd w:val="clear" w:color="DDD9C3" w:fill="DDD9C3"/>
            <w:vAlign w:val="center"/>
            <w:hideMark/>
          </w:tcPr>
          <w:p w:rsidR="00BD4E1F" w:rsidRPr="00BD4E1F" w:rsidRDefault="00BD4E1F" w:rsidP="00BD4E1F">
            <w:pPr>
              <w:jc w:val="center"/>
              <w:rPr>
                <w:rFonts w:ascii="&quot;Calibri&quot;" w:eastAsia="Times New Roman" w:hAnsi="&quot;Calibri&quot;" w:cs="Times New Roman"/>
                <w:b/>
                <w:bCs/>
                <w:color w:val="000000"/>
                <w:sz w:val="16"/>
                <w:szCs w:val="16"/>
                <w:lang w:val="es-CO"/>
              </w:rPr>
            </w:pPr>
            <w:r w:rsidRPr="00BD4E1F">
              <w:rPr>
                <w:rFonts w:ascii="&quot;Calibri&quot;" w:eastAsia="Times New Roman" w:hAnsi="&quot;Calibri&quot;" w:cs="Times New Roman"/>
                <w:b/>
                <w:bCs/>
                <w:color w:val="000000"/>
                <w:sz w:val="16"/>
                <w:szCs w:val="16"/>
                <w:lang w:val="es-CO"/>
              </w:rPr>
              <w:t>Actividades</w:t>
            </w:r>
          </w:p>
        </w:tc>
        <w:tc>
          <w:tcPr>
            <w:tcW w:w="1985" w:type="dxa"/>
            <w:tcBorders>
              <w:top w:val="nil"/>
              <w:left w:val="nil"/>
              <w:bottom w:val="single" w:sz="4" w:space="0" w:color="000000"/>
              <w:right w:val="single" w:sz="4" w:space="0" w:color="000000"/>
            </w:tcBorders>
            <w:shd w:val="clear" w:color="DDD9C3" w:fill="DDD9C3"/>
            <w:vAlign w:val="center"/>
            <w:hideMark/>
          </w:tcPr>
          <w:p w:rsidR="00BD4E1F" w:rsidRPr="00BD4E1F" w:rsidRDefault="00BD4E1F" w:rsidP="00BD4E1F">
            <w:pPr>
              <w:jc w:val="center"/>
              <w:rPr>
                <w:rFonts w:ascii="&quot;Calibri&quot;" w:eastAsia="Times New Roman" w:hAnsi="&quot;Calibri&quot;" w:cs="Times New Roman"/>
                <w:b/>
                <w:bCs/>
                <w:color w:val="000000"/>
                <w:sz w:val="16"/>
                <w:szCs w:val="16"/>
                <w:lang w:val="es-CO"/>
              </w:rPr>
            </w:pPr>
            <w:r w:rsidRPr="00BD4E1F">
              <w:rPr>
                <w:rFonts w:ascii="&quot;Calibri&quot;" w:eastAsia="Times New Roman" w:hAnsi="&quot;Calibri&quot;" w:cs="Times New Roman"/>
                <w:b/>
                <w:bCs/>
                <w:color w:val="000000"/>
                <w:sz w:val="16"/>
                <w:szCs w:val="16"/>
                <w:lang w:val="es-CO"/>
              </w:rPr>
              <w:t>Meta o producto</w:t>
            </w:r>
          </w:p>
        </w:tc>
        <w:tc>
          <w:tcPr>
            <w:tcW w:w="1559" w:type="dxa"/>
            <w:tcBorders>
              <w:top w:val="nil"/>
              <w:left w:val="nil"/>
              <w:bottom w:val="single" w:sz="4" w:space="0" w:color="000000"/>
              <w:right w:val="single" w:sz="4" w:space="0" w:color="000000"/>
            </w:tcBorders>
            <w:shd w:val="clear" w:color="DDD9C3" w:fill="DDD9C3"/>
            <w:vAlign w:val="center"/>
            <w:hideMark/>
          </w:tcPr>
          <w:p w:rsidR="00BD4E1F" w:rsidRPr="00BD4E1F" w:rsidRDefault="00BD4E1F" w:rsidP="00BD4E1F">
            <w:pPr>
              <w:jc w:val="center"/>
              <w:rPr>
                <w:rFonts w:ascii="&quot;Calibri&quot;" w:eastAsia="Times New Roman" w:hAnsi="&quot;Calibri&quot;" w:cs="Times New Roman"/>
                <w:b/>
                <w:bCs/>
                <w:color w:val="000000"/>
                <w:sz w:val="16"/>
                <w:szCs w:val="16"/>
                <w:lang w:val="es-CO"/>
              </w:rPr>
            </w:pPr>
            <w:r w:rsidRPr="00BD4E1F">
              <w:rPr>
                <w:rFonts w:ascii="&quot;Calibri&quot;" w:eastAsia="Times New Roman" w:hAnsi="&quot;Calibri&quot;" w:cs="Times New Roman"/>
                <w:b/>
                <w:bCs/>
                <w:color w:val="000000"/>
                <w:sz w:val="16"/>
                <w:szCs w:val="16"/>
                <w:lang w:val="es-CO"/>
              </w:rPr>
              <w:t>Responsable</w:t>
            </w:r>
          </w:p>
        </w:tc>
        <w:tc>
          <w:tcPr>
            <w:tcW w:w="1134" w:type="dxa"/>
            <w:tcBorders>
              <w:top w:val="nil"/>
              <w:left w:val="nil"/>
              <w:bottom w:val="single" w:sz="4" w:space="0" w:color="000000"/>
              <w:right w:val="single" w:sz="4" w:space="0" w:color="000000"/>
            </w:tcBorders>
            <w:shd w:val="clear" w:color="DDD9C3" w:fill="DDD9C3"/>
            <w:vAlign w:val="center"/>
            <w:hideMark/>
          </w:tcPr>
          <w:p w:rsidR="00BD4E1F" w:rsidRPr="00BD4E1F" w:rsidRDefault="00BD4E1F" w:rsidP="00BD4E1F">
            <w:pPr>
              <w:jc w:val="center"/>
              <w:rPr>
                <w:rFonts w:ascii="&quot;Calibri&quot;" w:eastAsia="Times New Roman" w:hAnsi="&quot;Calibri&quot;" w:cs="Times New Roman"/>
                <w:b/>
                <w:bCs/>
                <w:color w:val="000000"/>
                <w:sz w:val="16"/>
                <w:szCs w:val="16"/>
                <w:lang w:val="es-CO"/>
              </w:rPr>
            </w:pPr>
            <w:r w:rsidRPr="00BD4E1F">
              <w:rPr>
                <w:rFonts w:ascii="&quot;Calibri&quot;" w:eastAsia="Times New Roman" w:hAnsi="&quot;Calibri&quot;" w:cs="Times New Roman"/>
                <w:b/>
                <w:bCs/>
                <w:color w:val="000000"/>
                <w:sz w:val="16"/>
                <w:szCs w:val="16"/>
                <w:lang w:val="es-CO"/>
              </w:rPr>
              <w:t>Fecha</w:t>
            </w:r>
          </w:p>
        </w:tc>
      </w:tr>
      <w:tr w:rsidR="00BD4E1F" w:rsidRPr="00BD4E1F" w:rsidTr="00EA0293">
        <w:trPr>
          <w:trHeight w:val="720"/>
        </w:trPr>
        <w:tc>
          <w:tcPr>
            <w:tcW w:w="1281" w:type="dxa"/>
            <w:vMerge w:val="restart"/>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D4E1F" w:rsidRPr="00BD4E1F" w:rsidRDefault="00BD4E1F" w:rsidP="00BD4E1F">
            <w:pPr>
              <w:jc w:val="center"/>
              <w:rPr>
                <w:rFonts w:eastAsia="Times New Roman"/>
                <w:b/>
                <w:bCs/>
                <w:color w:val="000000"/>
                <w:sz w:val="12"/>
                <w:szCs w:val="12"/>
                <w:lang w:val="es-CO"/>
              </w:rPr>
            </w:pPr>
            <w:r w:rsidRPr="00BD4E1F">
              <w:rPr>
                <w:rFonts w:eastAsia="Times New Roman"/>
                <w:b/>
                <w:bCs/>
                <w:color w:val="000000"/>
                <w:sz w:val="12"/>
                <w:szCs w:val="12"/>
                <w:lang w:val="es-CO"/>
              </w:rPr>
              <w:t xml:space="preserve">Subcomponente 1 Información </w:t>
            </w:r>
          </w:p>
        </w:tc>
        <w:tc>
          <w:tcPr>
            <w:tcW w:w="307"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1.1</w:t>
            </w:r>
          </w:p>
        </w:tc>
        <w:tc>
          <w:tcPr>
            <w:tcW w:w="2386"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left"/>
              <w:rPr>
                <w:rFonts w:eastAsia="Times New Roman"/>
                <w:sz w:val="12"/>
                <w:szCs w:val="12"/>
                <w:lang w:val="es-CO"/>
              </w:rPr>
            </w:pPr>
            <w:r w:rsidRPr="00BD4E1F">
              <w:rPr>
                <w:rFonts w:eastAsia="Times New Roman"/>
                <w:sz w:val="12"/>
                <w:szCs w:val="12"/>
                <w:lang w:val="es-CO"/>
              </w:rPr>
              <w:t xml:space="preserve">Diseñar y divulgar la estrategia de Rendición de Cuentas que involucre: Identificación de temas de interés de los grupos de valor, los canales de comunicación y difusión de la información. </w:t>
            </w:r>
          </w:p>
        </w:tc>
        <w:tc>
          <w:tcPr>
            <w:tcW w:w="1985"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Estrategia de Rendición de Cuentas divulgada </w:t>
            </w:r>
          </w:p>
        </w:tc>
        <w:tc>
          <w:tcPr>
            <w:tcW w:w="1559"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Oficina de Planeación / Equipo de Rendición de Cuentas </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Marzo de 2020</w:t>
            </w:r>
          </w:p>
        </w:tc>
      </w:tr>
      <w:tr w:rsidR="00BD4E1F" w:rsidRPr="00BD4E1F" w:rsidTr="00EA0293">
        <w:trPr>
          <w:trHeight w:val="878"/>
        </w:trPr>
        <w:tc>
          <w:tcPr>
            <w:tcW w:w="1281"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D4E1F" w:rsidRPr="00BD4E1F" w:rsidRDefault="00BD4E1F" w:rsidP="00BD4E1F">
            <w:pPr>
              <w:jc w:val="left"/>
              <w:rPr>
                <w:rFonts w:eastAsia="Times New Roman"/>
                <w:b/>
                <w:bCs/>
                <w:color w:val="000000"/>
                <w:sz w:val="12"/>
                <w:szCs w:val="12"/>
                <w:lang w:val="es-CO"/>
              </w:rPr>
            </w:pPr>
          </w:p>
        </w:tc>
        <w:tc>
          <w:tcPr>
            <w:tcW w:w="307"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1.2</w:t>
            </w:r>
          </w:p>
        </w:tc>
        <w:tc>
          <w:tcPr>
            <w:tcW w:w="2386"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left"/>
              <w:rPr>
                <w:rFonts w:eastAsia="Times New Roman"/>
                <w:sz w:val="12"/>
                <w:szCs w:val="12"/>
                <w:lang w:val="es-CO"/>
              </w:rPr>
            </w:pPr>
            <w:r w:rsidRPr="00BD4E1F">
              <w:rPr>
                <w:rFonts w:eastAsia="Times New Roman"/>
                <w:sz w:val="12"/>
                <w:szCs w:val="12"/>
                <w:lang w:val="es-CO"/>
              </w:rPr>
              <w:t>Publicar información sobre los resultados de la gestión Institucional</w:t>
            </w:r>
          </w:p>
        </w:tc>
        <w:tc>
          <w:tcPr>
            <w:tcW w:w="1985"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Informe de gestión y resultados de la gestión institucional y de las facultades que incluya: aspectos sociales, estadísticas básicas e información financiera, publicado y divulgado. </w:t>
            </w:r>
          </w:p>
        </w:tc>
        <w:tc>
          <w:tcPr>
            <w:tcW w:w="1559"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Rectoría/ Oficina de Planeación / Decanaturas </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Semestral </w:t>
            </w:r>
          </w:p>
        </w:tc>
      </w:tr>
      <w:tr w:rsidR="00BD4E1F" w:rsidRPr="00BD4E1F" w:rsidTr="00EA0293">
        <w:trPr>
          <w:trHeight w:val="408"/>
        </w:trPr>
        <w:tc>
          <w:tcPr>
            <w:tcW w:w="12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4E1F" w:rsidRPr="00BD4E1F" w:rsidRDefault="00BD4E1F" w:rsidP="00BD4E1F">
            <w:pPr>
              <w:jc w:val="left"/>
              <w:rPr>
                <w:rFonts w:eastAsia="Times New Roman"/>
                <w:b/>
                <w:bCs/>
                <w:color w:val="000000"/>
                <w:sz w:val="12"/>
                <w:szCs w:val="12"/>
                <w:lang w:val="es-CO"/>
              </w:rPr>
            </w:pPr>
          </w:p>
        </w:tc>
        <w:tc>
          <w:tcPr>
            <w:tcW w:w="307"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1.3</w:t>
            </w:r>
          </w:p>
        </w:tc>
        <w:tc>
          <w:tcPr>
            <w:tcW w:w="2386"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left"/>
              <w:rPr>
                <w:rFonts w:eastAsia="Times New Roman"/>
                <w:sz w:val="12"/>
                <w:szCs w:val="12"/>
                <w:lang w:val="es-CO"/>
              </w:rPr>
            </w:pPr>
            <w:r w:rsidRPr="00BD4E1F">
              <w:rPr>
                <w:rFonts w:eastAsia="Times New Roman"/>
                <w:sz w:val="12"/>
                <w:szCs w:val="12"/>
                <w:lang w:val="es-CO"/>
              </w:rPr>
              <w:t xml:space="preserve">Divulgar los hechos noticiosos relevantes de la Universidad, que sean de interés para la comunidad académica. </w:t>
            </w:r>
          </w:p>
        </w:tc>
        <w:tc>
          <w:tcPr>
            <w:tcW w:w="1985"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007094">
            <w:pPr>
              <w:jc w:val="center"/>
              <w:rPr>
                <w:rFonts w:eastAsia="Times New Roman"/>
                <w:color w:val="000000"/>
                <w:sz w:val="12"/>
                <w:szCs w:val="12"/>
                <w:lang w:val="es-CO"/>
              </w:rPr>
            </w:pPr>
            <w:r w:rsidRPr="00BD4E1F">
              <w:rPr>
                <w:rFonts w:eastAsia="Times New Roman"/>
                <w:color w:val="000000"/>
                <w:sz w:val="12"/>
                <w:szCs w:val="12"/>
                <w:lang w:val="es-CO"/>
              </w:rPr>
              <w:t>Notas informativas a través de la página oficial de Facebook de la Universidad</w:t>
            </w:r>
            <w:r w:rsidR="00007094">
              <w:rPr>
                <w:rFonts w:eastAsia="Times New Roman"/>
                <w:color w:val="000000"/>
                <w:sz w:val="12"/>
                <w:szCs w:val="12"/>
                <w:lang w:val="es-CO"/>
              </w:rPr>
              <w:t>.</w:t>
            </w:r>
            <w:r w:rsidRPr="00BD4E1F">
              <w:rPr>
                <w:rFonts w:eastAsia="Times New Roman"/>
                <w:color w:val="000000"/>
                <w:sz w:val="12"/>
                <w:szCs w:val="12"/>
                <w:lang w:val="es-CO"/>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Procesos Misionales / Comunicaciones</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Semestral </w:t>
            </w:r>
          </w:p>
        </w:tc>
      </w:tr>
      <w:tr w:rsidR="00BD4E1F" w:rsidRPr="00BD4E1F" w:rsidTr="00EA0293">
        <w:trPr>
          <w:trHeight w:val="1485"/>
        </w:trPr>
        <w:tc>
          <w:tcPr>
            <w:tcW w:w="1281"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4E1F" w:rsidRPr="00BD4E1F" w:rsidRDefault="00BD4E1F" w:rsidP="00BD4E1F">
            <w:pPr>
              <w:jc w:val="center"/>
              <w:rPr>
                <w:rFonts w:eastAsia="Times New Roman"/>
                <w:b/>
                <w:bCs/>
                <w:color w:val="000000"/>
                <w:sz w:val="12"/>
                <w:szCs w:val="12"/>
                <w:lang w:val="es-CO"/>
              </w:rPr>
            </w:pPr>
            <w:r w:rsidRPr="00BD4E1F">
              <w:rPr>
                <w:rFonts w:eastAsia="Times New Roman"/>
                <w:b/>
                <w:bCs/>
                <w:color w:val="000000"/>
                <w:sz w:val="12"/>
                <w:szCs w:val="12"/>
                <w:lang w:val="es-CO"/>
              </w:rPr>
              <w:t>Subcomponente 2</w:t>
            </w:r>
            <w:r w:rsidRPr="00BD4E1F">
              <w:rPr>
                <w:rFonts w:eastAsia="Times New Roman"/>
                <w:b/>
                <w:bCs/>
                <w:color w:val="000000"/>
                <w:sz w:val="12"/>
                <w:szCs w:val="12"/>
                <w:lang w:val="es-CO"/>
              </w:rPr>
              <w:br/>
              <w:t>Diálogo</w:t>
            </w: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2.1</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Diseñar y divulgar el  cronograma que identifica y define los espacios de diálogo presenciales (mesas de trabajo, foros, reuniones, etc.), y  virtuales complementarios (chat, videoconferencias, etc.)</w:t>
            </w:r>
            <w:proofErr w:type="gramStart"/>
            <w:r w:rsidRPr="00BD4E1F">
              <w:rPr>
                <w:rFonts w:eastAsia="Times New Roman"/>
                <w:sz w:val="12"/>
                <w:szCs w:val="12"/>
                <w:lang w:val="es-CO"/>
              </w:rPr>
              <w:t>, ,</w:t>
            </w:r>
            <w:proofErr w:type="gramEnd"/>
            <w:r w:rsidRPr="00BD4E1F">
              <w:rPr>
                <w:rFonts w:eastAsia="Times New Roman"/>
                <w:sz w:val="12"/>
                <w:szCs w:val="12"/>
                <w:lang w:val="es-CO"/>
              </w:rPr>
              <w:t xml:space="preserve"> que se emplearán para rendir cuentas: 1) Sobre los temas de interés priorizados, y 2) Sobre la gestión general de la Universidad.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Cronograma publicado que defina los espacios de diálogo presenciales y virtuales de rendición de cuentas (tanto generales como específicos por tema de interés priorizado</w:t>
            </w:r>
            <w:proofErr w:type="gramStart"/>
            <w:r w:rsidRPr="00BD4E1F">
              <w:rPr>
                <w:rFonts w:eastAsia="Times New Roman"/>
                <w:sz w:val="12"/>
                <w:szCs w:val="12"/>
                <w:lang w:val="es-CO"/>
              </w:rPr>
              <w:t>) .</w:t>
            </w:r>
            <w:proofErr w:type="gramEnd"/>
            <w:r w:rsidRPr="00BD4E1F">
              <w:rPr>
                <w:rFonts w:eastAsia="Times New Roman"/>
                <w:sz w:val="12"/>
                <w:szCs w:val="12"/>
                <w:lang w:val="es-CO"/>
              </w:rPr>
              <w:t xml:space="preserve"> En el caso de los temas de interés priorizados asociarlo a temáticas  y a grupos de valor por cada espacio. </w:t>
            </w:r>
          </w:p>
        </w:tc>
        <w:tc>
          <w:tcPr>
            <w:tcW w:w="1559" w:type="dxa"/>
            <w:tcBorders>
              <w:top w:val="nil"/>
              <w:left w:val="single" w:sz="4" w:space="0" w:color="auto"/>
              <w:bottom w:val="nil"/>
              <w:right w:val="nil"/>
            </w:tcBorders>
            <w:shd w:val="clear" w:color="auto" w:fill="auto"/>
            <w:vAlign w:val="center"/>
            <w:hideMark/>
          </w:tcPr>
          <w:p w:rsidR="00BD4E1F" w:rsidRPr="00BD4E1F" w:rsidRDefault="005A3F08" w:rsidP="00110E57">
            <w:pPr>
              <w:jc w:val="center"/>
              <w:rPr>
                <w:rFonts w:eastAsia="Times New Roman"/>
                <w:color w:val="000000"/>
                <w:sz w:val="12"/>
                <w:szCs w:val="12"/>
                <w:lang w:val="es-CO"/>
              </w:rPr>
            </w:pPr>
            <w:r w:rsidRPr="00BD4E1F">
              <w:rPr>
                <w:rFonts w:eastAsia="Times New Roman"/>
                <w:color w:val="000000"/>
                <w:sz w:val="12"/>
                <w:szCs w:val="12"/>
                <w:lang w:val="es-CO"/>
              </w:rPr>
              <w:t>Oficina de Planeación</w:t>
            </w:r>
            <w:r>
              <w:rPr>
                <w:rFonts w:eastAsia="Times New Roman"/>
                <w:color w:val="000000"/>
                <w:sz w:val="12"/>
                <w:szCs w:val="12"/>
                <w:lang w:val="es-CO"/>
              </w:rPr>
              <w:t xml:space="preserve"> / </w:t>
            </w:r>
            <w:r w:rsidR="00110E57" w:rsidRPr="00110E57">
              <w:rPr>
                <w:rFonts w:eastAsia="Times New Roman"/>
                <w:color w:val="000000"/>
                <w:sz w:val="12"/>
                <w:szCs w:val="12"/>
                <w:lang w:val="es-CO"/>
              </w:rPr>
              <w:t>Equipo de Rendición de Cuentas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Marzo de 2020</w:t>
            </w:r>
          </w:p>
        </w:tc>
      </w:tr>
      <w:tr w:rsidR="00BD4E1F" w:rsidRPr="00BD4E1F" w:rsidTr="00EA0293">
        <w:trPr>
          <w:trHeight w:val="1012"/>
        </w:trPr>
        <w:tc>
          <w:tcPr>
            <w:tcW w:w="12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4E1F" w:rsidRPr="00BD4E1F" w:rsidRDefault="00BD4E1F" w:rsidP="00BD4E1F">
            <w:pPr>
              <w:jc w:val="left"/>
              <w:rPr>
                <w:rFonts w:eastAsia="Times New Roman"/>
                <w:b/>
                <w:bCs/>
                <w:color w:val="000000"/>
                <w:sz w:val="12"/>
                <w:szCs w:val="12"/>
                <w:lang w:val="es-CO"/>
              </w:rPr>
            </w:pPr>
          </w:p>
        </w:tc>
        <w:tc>
          <w:tcPr>
            <w:tcW w:w="307" w:type="dxa"/>
            <w:tcBorders>
              <w:top w:val="single" w:sz="4" w:space="0" w:color="auto"/>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2.2</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Dar a conocer el avance de gestión de la Dirección General de Investigaciones, Dirección General de Proyección Social y las facultades, a través del programa radial ¿Cómo va </w:t>
            </w:r>
            <w:proofErr w:type="spellStart"/>
            <w:r w:rsidRPr="00BD4E1F">
              <w:rPr>
                <w:rFonts w:eastAsia="Times New Roman"/>
                <w:color w:val="000000"/>
                <w:sz w:val="12"/>
                <w:szCs w:val="12"/>
                <w:lang w:val="es-CO"/>
              </w:rPr>
              <w:t>Unillanos</w:t>
            </w:r>
            <w:proofErr w:type="spellEnd"/>
            <w:r w:rsidRPr="00BD4E1F">
              <w:rPr>
                <w:rFonts w:eastAsia="Times New Roman"/>
                <w:color w:val="000000"/>
                <w:sz w:val="12"/>
                <w:szCs w:val="12"/>
                <w:lang w:val="es-CO"/>
              </w:rPr>
              <w:t xml:space="preserve">? de la emisora institucional </w:t>
            </w:r>
            <w:proofErr w:type="spellStart"/>
            <w:r w:rsidRPr="00BD4E1F">
              <w:rPr>
                <w:rFonts w:eastAsia="Times New Roman"/>
                <w:color w:val="000000"/>
                <w:sz w:val="12"/>
                <w:szCs w:val="12"/>
                <w:lang w:val="es-CO"/>
              </w:rPr>
              <w:t>Unillanos</w:t>
            </w:r>
            <w:proofErr w:type="spellEnd"/>
            <w:r w:rsidRPr="00BD4E1F">
              <w:rPr>
                <w:rFonts w:eastAsia="Times New Roman"/>
                <w:color w:val="000000"/>
                <w:sz w:val="12"/>
                <w:szCs w:val="12"/>
                <w:lang w:val="es-CO"/>
              </w:rPr>
              <w:t xml:space="preserve"> Radio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 xml:space="preserve">Entrevistas en programa radial ¿Cómo va </w:t>
            </w:r>
            <w:proofErr w:type="spellStart"/>
            <w:r w:rsidRPr="00BD4E1F">
              <w:rPr>
                <w:rFonts w:eastAsia="Times New Roman"/>
                <w:sz w:val="12"/>
                <w:szCs w:val="12"/>
                <w:lang w:val="es-CO"/>
              </w:rPr>
              <w:t>Unillanos</w:t>
            </w:r>
            <w:proofErr w:type="spellEnd"/>
            <w:r w:rsidRPr="00BD4E1F">
              <w:rPr>
                <w:rFonts w:eastAsia="Times New Roman"/>
                <w:sz w:val="12"/>
                <w:szCs w:val="12"/>
                <w:lang w:val="es-CO"/>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Vicerrectores, Directores Técnicos, Decanos</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Agosto de 2020 </w:t>
            </w:r>
          </w:p>
        </w:tc>
      </w:tr>
      <w:tr w:rsidR="00BD4E1F" w:rsidRPr="00BD4E1F" w:rsidTr="00EA0293">
        <w:trPr>
          <w:trHeight w:val="1233"/>
        </w:trPr>
        <w:tc>
          <w:tcPr>
            <w:tcW w:w="1281"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BD4E1F" w:rsidRPr="00BD4E1F" w:rsidRDefault="00BD4E1F" w:rsidP="00BD4E1F">
            <w:pPr>
              <w:jc w:val="left"/>
              <w:rPr>
                <w:rFonts w:eastAsia="Times New Roman"/>
                <w:b/>
                <w:bCs/>
                <w:color w:val="000000"/>
                <w:sz w:val="12"/>
                <w:szCs w:val="12"/>
                <w:lang w:val="es-CO"/>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2.3</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Espacios de interacción con estamentos de la Facultad, en el marco de la estrategia permanente de Rendición de Cuentas(estudiantes, docentes y egresados)</w:t>
            </w: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Realización de encuentros presenciales y virtuales con estamentos de la Facultad (estudiantes, docentes, egresados) para tratar temas específicos de interés asociados con el desarrollo de las actividades y funciones asignadas.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D4E1F" w:rsidRPr="00BD4E1F" w:rsidRDefault="00BD4E1F" w:rsidP="003B0EEB">
            <w:pPr>
              <w:jc w:val="center"/>
              <w:rPr>
                <w:rFonts w:eastAsia="Times New Roman"/>
                <w:color w:val="000000"/>
                <w:sz w:val="12"/>
                <w:szCs w:val="12"/>
                <w:lang w:val="es-CO"/>
              </w:rPr>
            </w:pPr>
            <w:r w:rsidRPr="00BD4E1F">
              <w:rPr>
                <w:rFonts w:eastAsia="Times New Roman"/>
                <w:color w:val="000000"/>
                <w:sz w:val="12"/>
                <w:szCs w:val="12"/>
                <w:lang w:val="es-CO"/>
              </w:rPr>
              <w:t>Decanos y Directores de Escuela o Institutos</w:t>
            </w:r>
            <w:r w:rsidRPr="00BD4E1F">
              <w:rPr>
                <w:rFonts w:eastAsia="Times New Roman"/>
                <w:color w:val="000000"/>
                <w:sz w:val="12"/>
                <w:szCs w:val="12"/>
                <w:lang w:val="es-CO"/>
              </w:rPr>
              <w:br/>
              <w:t xml:space="preserve">Directores de Programa,  </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Agosto a Septiembre de 2020 (cada Facultad coordina, organiza y ejecuta esta actividad, de la cual debe dejar las evidencias respectivas)</w:t>
            </w:r>
          </w:p>
        </w:tc>
      </w:tr>
      <w:tr w:rsidR="00BD4E1F" w:rsidRPr="00BD4E1F" w:rsidTr="00EA0293">
        <w:trPr>
          <w:trHeight w:val="700"/>
        </w:trPr>
        <w:tc>
          <w:tcPr>
            <w:tcW w:w="1281" w:type="dxa"/>
            <w:vMerge/>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hideMark/>
          </w:tcPr>
          <w:p w:rsidR="00BD4E1F" w:rsidRPr="00BD4E1F" w:rsidRDefault="00BD4E1F" w:rsidP="00BD4E1F">
            <w:pPr>
              <w:jc w:val="left"/>
              <w:rPr>
                <w:rFonts w:eastAsia="Times New Roman"/>
                <w:b/>
                <w:bCs/>
                <w:color w:val="000000"/>
                <w:sz w:val="12"/>
                <w:szCs w:val="12"/>
                <w:lang w:val="es-CO"/>
              </w:rPr>
            </w:pPr>
          </w:p>
        </w:tc>
        <w:tc>
          <w:tcPr>
            <w:tcW w:w="307" w:type="dxa"/>
            <w:tcBorders>
              <w:top w:val="single" w:sz="4" w:space="0" w:color="auto"/>
              <w:left w:val="nil"/>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2.4</w:t>
            </w:r>
          </w:p>
        </w:tc>
        <w:tc>
          <w:tcPr>
            <w:tcW w:w="2386" w:type="dxa"/>
            <w:tcBorders>
              <w:top w:val="single" w:sz="4" w:space="0" w:color="auto"/>
              <w:left w:val="nil"/>
              <w:bottom w:val="single" w:sz="4" w:space="0" w:color="000000"/>
              <w:right w:val="single" w:sz="4" w:space="0" w:color="000000"/>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Rendir cuentas a la ciudadanía e informar sobre el avance de gestión institucional</w:t>
            </w:r>
          </w:p>
        </w:tc>
        <w:tc>
          <w:tcPr>
            <w:tcW w:w="1985" w:type="dxa"/>
            <w:tcBorders>
              <w:top w:val="single" w:sz="4" w:space="0" w:color="auto"/>
              <w:left w:val="nil"/>
              <w:bottom w:val="nil"/>
              <w:right w:val="nil"/>
            </w:tcBorders>
            <w:shd w:val="clear" w:color="auto" w:fill="auto"/>
            <w:vAlign w:val="center"/>
            <w:hideMark/>
          </w:tcPr>
          <w:p w:rsidR="00BD4E1F" w:rsidRPr="00BD4E1F" w:rsidRDefault="00BD4E1F" w:rsidP="00BD4E1F">
            <w:pPr>
              <w:jc w:val="center"/>
              <w:rPr>
                <w:rFonts w:eastAsia="Times New Roman"/>
                <w:sz w:val="12"/>
                <w:szCs w:val="12"/>
                <w:lang w:val="es-CO"/>
              </w:rPr>
            </w:pPr>
            <w:r w:rsidRPr="00BD4E1F">
              <w:rPr>
                <w:rFonts w:eastAsia="Times New Roman"/>
                <w:sz w:val="12"/>
                <w:szCs w:val="12"/>
                <w:lang w:val="es-CO"/>
              </w:rPr>
              <w:t>Audiencia Pública de Rendición de Cuentas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D4E1F" w:rsidRPr="00BD4E1F" w:rsidRDefault="00BD4E1F" w:rsidP="00BD4E1F">
            <w:pPr>
              <w:jc w:val="center"/>
              <w:rPr>
                <w:rFonts w:eastAsia="Times New Roman"/>
                <w:color w:val="000000"/>
                <w:sz w:val="12"/>
                <w:szCs w:val="12"/>
                <w:lang w:val="es-CO"/>
              </w:rPr>
            </w:pPr>
            <w:r w:rsidRPr="00BD4E1F">
              <w:rPr>
                <w:rFonts w:eastAsia="Times New Roman"/>
                <w:color w:val="000000"/>
                <w:sz w:val="12"/>
                <w:szCs w:val="12"/>
                <w:lang w:val="es-CO"/>
              </w:rPr>
              <w:t>Rectoría</w:t>
            </w:r>
            <w:r w:rsidRPr="00BD4E1F">
              <w:rPr>
                <w:rFonts w:eastAsia="Times New Roman"/>
                <w:color w:val="000000"/>
                <w:sz w:val="12"/>
                <w:szCs w:val="12"/>
                <w:lang w:val="es-CO"/>
              </w:rPr>
              <w:br/>
              <w:t>Planeación</w:t>
            </w:r>
            <w:r w:rsidRPr="00BD4E1F">
              <w:rPr>
                <w:rFonts w:eastAsia="Times New Roman"/>
                <w:color w:val="000000"/>
                <w:sz w:val="12"/>
                <w:szCs w:val="12"/>
                <w:lang w:val="es-CO"/>
              </w:rPr>
              <w:br/>
              <w:t>Secretaría General</w:t>
            </w:r>
            <w:r w:rsidRPr="00BD4E1F">
              <w:rPr>
                <w:rFonts w:eastAsia="Times New Roman"/>
                <w:color w:val="000000"/>
                <w:sz w:val="12"/>
                <w:szCs w:val="12"/>
                <w:lang w:val="es-CO"/>
              </w:rPr>
              <w:br/>
              <w:t>Control Interno</w:t>
            </w:r>
            <w:r w:rsidRPr="00BD4E1F">
              <w:rPr>
                <w:rFonts w:eastAsia="Times New Roman"/>
                <w:color w:val="000000"/>
                <w:sz w:val="12"/>
                <w:szCs w:val="12"/>
                <w:lang w:val="es-CO"/>
              </w:rPr>
              <w:br/>
              <w:t>Comunicaciones</w:t>
            </w:r>
          </w:p>
        </w:tc>
        <w:tc>
          <w:tcPr>
            <w:tcW w:w="1134" w:type="dxa"/>
            <w:tcBorders>
              <w:top w:val="nil"/>
              <w:left w:val="nil"/>
              <w:bottom w:val="single" w:sz="4" w:space="0" w:color="auto"/>
              <w:right w:val="single" w:sz="4" w:space="0" w:color="auto"/>
            </w:tcBorders>
            <w:shd w:val="clear" w:color="auto" w:fill="auto"/>
            <w:vAlign w:val="center"/>
            <w:hideMark/>
          </w:tcPr>
          <w:p w:rsidR="00BD4E1F" w:rsidRPr="00BD4E1F" w:rsidRDefault="00880216" w:rsidP="00880216">
            <w:pPr>
              <w:jc w:val="center"/>
              <w:rPr>
                <w:rFonts w:eastAsia="Times New Roman"/>
                <w:color w:val="000000"/>
                <w:sz w:val="12"/>
                <w:szCs w:val="12"/>
                <w:lang w:val="es-CO"/>
              </w:rPr>
            </w:pPr>
            <w:r>
              <w:rPr>
                <w:rFonts w:eastAsia="Times New Roman"/>
                <w:color w:val="000000"/>
                <w:sz w:val="12"/>
                <w:szCs w:val="12"/>
                <w:lang w:val="es-CO"/>
              </w:rPr>
              <w:t xml:space="preserve">Diciembre </w:t>
            </w:r>
            <w:r w:rsidR="00BD4E1F" w:rsidRPr="00BD4E1F">
              <w:rPr>
                <w:rFonts w:eastAsia="Times New Roman"/>
                <w:color w:val="000000"/>
                <w:sz w:val="12"/>
                <w:szCs w:val="12"/>
                <w:lang w:val="es-CO"/>
              </w:rPr>
              <w:t>de 2020</w:t>
            </w:r>
          </w:p>
        </w:tc>
      </w:tr>
      <w:tr w:rsidR="00025659" w:rsidRPr="00BD4E1F" w:rsidTr="00EA0293">
        <w:trPr>
          <w:trHeight w:val="540"/>
        </w:trPr>
        <w:tc>
          <w:tcPr>
            <w:tcW w:w="1281" w:type="dxa"/>
            <w:vMerge w:val="restart"/>
            <w:tcBorders>
              <w:top w:val="nil"/>
              <w:left w:val="single" w:sz="4" w:space="0" w:color="auto"/>
              <w:right w:val="single" w:sz="4" w:space="0" w:color="auto"/>
            </w:tcBorders>
            <w:shd w:val="clear" w:color="auto" w:fill="DDD9C3" w:themeFill="background2" w:themeFillShade="E6"/>
            <w:vAlign w:val="center"/>
            <w:hideMark/>
          </w:tcPr>
          <w:p w:rsidR="00025659" w:rsidRPr="00BD4E1F" w:rsidRDefault="00025659" w:rsidP="00BD4E1F">
            <w:pPr>
              <w:jc w:val="left"/>
              <w:rPr>
                <w:rFonts w:eastAsia="Times New Roman"/>
                <w:b/>
                <w:bCs/>
                <w:sz w:val="12"/>
                <w:szCs w:val="12"/>
                <w:lang w:val="es-CO"/>
              </w:rPr>
            </w:pPr>
            <w:r w:rsidRPr="00BD4E1F">
              <w:rPr>
                <w:rFonts w:eastAsia="Times New Roman"/>
                <w:b/>
                <w:bCs/>
                <w:sz w:val="12"/>
                <w:szCs w:val="12"/>
                <w:lang w:val="es-CO"/>
              </w:rPr>
              <w:t xml:space="preserve">Subcomponente 3 </w:t>
            </w:r>
            <w:r w:rsidRPr="00BD4E1F">
              <w:rPr>
                <w:rFonts w:eastAsia="Times New Roman"/>
                <w:b/>
                <w:bCs/>
                <w:sz w:val="12"/>
                <w:szCs w:val="12"/>
                <w:lang w:val="es-CO"/>
              </w:rPr>
              <w:br/>
              <w:t xml:space="preserve">Responsabilidad </w:t>
            </w:r>
          </w:p>
        </w:tc>
        <w:tc>
          <w:tcPr>
            <w:tcW w:w="307"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3.1</w:t>
            </w:r>
          </w:p>
        </w:tc>
        <w:tc>
          <w:tcPr>
            <w:tcW w:w="2386" w:type="dxa"/>
            <w:tcBorders>
              <w:top w:val="nil"/>
              <w:left w:val="nil"/>
              <w:bottom w:val="single" w:sz="4" w:space="0" w:color="000000"/>
              <w:right w:val="nil"/>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Realizar capacitación sobre el proceso de rendición de cuentas a los líderes de los procesos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Capacitaciones</w:t>
            </w:r>
          </w:p>
        </w:tc>
        <w:tc>
          <w:tcPr>
            <w:tcW w:w="1559" w:type="dxa"/>
            <w:tcBorders>
              <w:top w:val="nil"/>
              <w:left w:val="nil"/>
              <w:bottom w:val="single" w:sz="4" w:space="0" w:color="auto"/>
              <w:right w:val="single" w:sz="4" w:space="0" w:color="auto"/>
            </w:tcBorders>
            <w:shd w:val="clear" w:color="auto" w:fill="auto"/>
            <w:vAlign w:val="center"/>
            <w:hideMark/>
          </w:tcPr>
          <w:p w:rsidR="00025659" w:rsidRPr="00BD4E1F" w:rsidRDefault="00025659" w:rsidP="004A1DEC">
            <w:pPr>
              <w:jc w:val="center"/>
              <w:rPr>
                <w:rFonts w:eastAsia="Times New Roman"/>
                <w:color w:val="000000"/>
                <w:sz w:val="12"/>
                <w:szCs w:val="12"/>
                <w:lang w:val="es-CO"/>
              </w:rPr>
            </w:pPr>
            <w:r w:rsidRPr="00BD4E1F">
              <w:rPr>
                <w:rFonts w:eastAsia="Times New Roman"/>
                <w:color w:val="000000"/>
                <w:sz w:val="12"/>
                <w:szCs w:val="12"/>
                <w:lang w:val="es-CO"/>
              </w:rPr>
              <w:br/>
            </w:r>
            <w:r w:rsidR="00110E57" w:rsidRPr="00110E57">
              <w:rPr>
                <w:rFonts w:eastAsia="Times New Roman"/>
                <w:color w:val="000000"/>
                <w:sz w:val="12"/>
                <w:szCs w:val="12"/>
                <w:lang w:val="es-CO"/>
              </w:rPr>
              <w:t xml:space="preserve">Oficina de Planeación / Equipo de Rendición de Cuentas  </w:t>
            </w:r>
          </w:p>
        </w:tc>
        <w:tc>
          <w:tcPr>
            <w:tcW w:w="1134" w:type="dxa"/>
            <w:tcBorders>
              <w:top w:val="nil"/>
              <w:left w:val="nil"/>
              <w:bottom w:val="single" w:sz="4" w:space="0" w:color="auto"/>
              <w:right w:val="single" w:sz="4" w:space="0" w:color="auto"/>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Mayo de 2020</w:t>
            </w:r>
          </w:p>
        </w:tc>
      </w:tr>
      <w:tr w:rsidR="00025659" w:rsidRPr="00BD4E1F" w:rsidTr="00EA0293">
        <w:trPr>
          <w:trHeight w:val="317"/>
        </w:trPr>
        <w:tc>
          <w:tcPr>
            <w:tcW w:w="1281" w:type="dxa"/>
            <w:vMerge/>
            <w:tcBorders>
              <w:left w:val="single" w:sz="4" w:space="0" w:color="auto"/>
              <w:right w:val="single" w:sz="4" w:space="0" w:color="auto"/>
            </w:tcBorders>
            <w:shd w:val="clear" w:color="auto" w:fill="DDD9C3" w:themeFill="background2" w:themeFillShade="E6"/>
            <w:vAlign w:val="center"/>
            <w:hideMark/>
          </w:tcPr>
          <w:p w:rsidR="00025659" w:rsidRPr="00BD4E1F" w:rsidRDefault="00025659" w:rsidP="00BD4E1F">
            <w:pPr>
              <w:jc w:val="left"/>
              <w:rPr>
                <w:rFonts w:eastAsia="Times New Roman"/>
                <w:b/>
                <w:bCs/>
                <w:sz w:val="12"/>
                <w:szCs w:val="12"/>
                <w:lang w:val="es-CO"/>
              </w:rPr>
            </w:pPr>
          </w:p>
        </w:tc>
        <w:tc>
          <w:tcPr>
            <w:tcW w:w="307"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3.2</w:t>
            </w:r>
          </w:p>
        </w:tc>
        <w:tc>
          <w:tcPr>
            <w:tcW w:w="2386"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Sensibilizar a través de diferentes medios sobre Rendición de Cuentas</w:t>
            </w:r>
          </w:p>
        </w:tc>
        <w:tc>
          <w:tcPr>
            <w:tcW w:w="1985"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sz w:val="12"/>
                <w:szCs w:val="12"/>
                <w:lang w:val="es-CO"/>
              </w:rPr>
            </w:pPr>
            <w:r w:rsidRPr="00BD4E1F">
              <w:rPr>
                <w:rFonts w:eastAsia="Times New Roman"/>
                <w:sz w:val="12"/>
                <w:szCs w:val="12"/>
                <w:lang w:val="es-CO"/>
              </w:rPr>
              <w:t>Contenidos y piezas gráficas</w:t>
            </w:r>
          </w:p>
        </w:tc>
        <w:tc>
          <w:tcPr>
            <w:tcW w:w="1559" w:type="dxa"/>
            <w:tcBorders>
              <w:top w:val="nil"/>
              <w:left w:val="nil"/>
              <w:bottom w:val="single" w:sz="4" w:space="0" w:color="000000"/>
              <w:right w:val="nil"/>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Comunicaciones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Semestral </w:t>
            </w:r>
          </w:p>
        </w:tc>
      </w:tr>
      <w:tr w:rsidR="00025659" w:rsidRPr="00BD4E1F" w:rsidTr="00EA0293">
        <w:trPr>
          <w:trHeight w:val="421"/>
        </w:trPr>
        <w:tc>
          <w:tcPr>
            <w:tcW w:w="1281" w:type="dxa"/>
            <w:vMerge/>
            <w:tcBorders>
              <w:left w:val="single" w:sz="4" w:space="0" w:color="auto"/>
              <w:right w:val="single" w:sz="4" w:space="0" w:color="auto"/>
            </w:tcBorders>
            <w:shd w:val="clear" w:color="auto" w:fill="DDD9C3" w:themeFill="background2" w:themeFillShade="E6"/>
            <w:vAlign w:val="center"/>
            <w:hideMark/>
          </w:tcPr>
          <w:p w:rsidR="00025659" w:rsidRPr="00BD4E1F" w:rsidRDefault="00025659" w:rsidP="00BD4E1F">
            <w:pPr>
              <w:jc w:val="left"/>
              <w:rPr>
                <w:rFonts w:eastAsia="Times New Roman"/>
                <w:b/>
                <w:bCs/>
                <w:sz w:val="12"/>
                <w:szCs w:val="12"/>
                <w:lang w:val="es-CO"/>
              </w:rPr>
            </w:pPr>
          </w:p>
        </w:tc>
        <w:tc>
          <w:tcPr>
            <w:tcW w:w="307"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3.3</w:t>
            </w:r>
          </w:p>
        </w:tc>
        <w:tc>
          <w:tcPr>
            <w:tcW w:w="2386"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Seguimiento y evaluación</w:t>
            </w:r>
            <w:r>
              <w:rPr>
                <w:rFonts w:eastAsia="Times New Roman"/>
                <w:color w:val="000000"/>
                <w:sz w:val="12"/>
                <w:szCs w:val="12"/>
                <w:lang w:val="es-CO"/>
              </w:rPr>
              <w:t xml:space="preserve"> a la</w:t>
            </w:r>
            <w:r w:rsidRPr="00BD4E1F">
              <w:rPr>
                <w:rFonts w:eastAsia="Times New Roman"/>
                <w:color w:val="000000"/>
                <w:sz w:val="12"/>
                <w:szCs w:val="12"/>
                <w:lang w:val="es-CO"/>
              </w:rPr>
              <w:t xml:space="preserve"> Estrategia de Rendición de cuentas.</w:t>
            </w:r>
          </w:p>
        </w:tc>
        <w:tc>
          <w:tcPr>
            <w:tcW w:w="1985" w:type="dxa"/>
            <w:tcBorders>
              <w:top w:val="nil"/>
              <w:left w:val="nil"/>
              <w:bottom w:val="single" w:sz="4" w:space="0" w:color="000000"/>
              <w:right w:val="single" w:sz="4" w:space="0" w:color="000000"/>
            </w:tcBorders>
            <w:shd w:val="clear" w:color="auto" w:fill="auto"/>
            <w:vAlign w:val="center"/>
            <w:hideMark/>
          </w:tcPr>
          <w:p w:rsidR="00025659" w:rsidRPr="00BD4E1F" w:rsidRDefault="00025659" w:rsidP="00F95B0C">
            <w:pPr>
              <w:jc w:val="center"/>
              <w:rPr>
                <w:rFonts w:eastAsia="Times New Roman"/>
                <w:color w:val="000000"/>
                <w:sz w:val="12"/>
                <w:szCs w:val="12"/>
                <w:lang w:val="es-CO"/>
              </w:rPr>
            </w:pPr>
            <w:r w:rsidRPr="00BD4E1F">
              <w:rPr>
                <w:rFonts w:eastAsia="Times New Roman"/>
                <w:color w:val="000000"/>
                <w:sz w:val="12"/>
                <w:szCs w:val="12"/>
                <w:lang w:val="es-CO"/>
              </w:rPr>
              <w:t>(</w:t>
            </w:r>
            <w:r>
              <w:rPr>
                <w:rFonts w:eastAsia="Times New Roman"/>
                <w:color w:val="000000"/>
                <w:sz w:val="12"/>
                <w:szCs w:val="12"/>
                <w:lang w:val="es-CO"/>
              </w:rPr>
              <w:t>2</w:t>
            </w:r>
            <w:r w:rsidRPr="00BD4E1F">
              <w:rPr>
                <w:rFonts w:eastAsia="Times New Roman"/>
                <w:color w:val="000000"/>
                <w:sz w:val="12"/>
                <w:szCs w:val="12"/>
                <w:lang w:val="es-CO"/>
              </w:rPr>
              <w:t>) informes de seguimiento a la Estrategia Rendición de Cuentas.</w:t>
            </w:r>
          </w:p>
        </w:tc>
        <w:tc>
          <w:tcPr>
            <w:tcW w:w="1559" w:type="dxa"/>
            <w:tcBorders>
              <w:top w:val="nil"/>
              <w:left w:val="nil"/>
              <w:bottom w:val="single" w:sz="4" w:space="0" w:color="000000"/>
              <w:right w:val="nil"/>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Control Interno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25659" w:rsidRPr="00BD4E1F" w:rsidRDefault="00025659" w:rsidP="00BD4E1F">
            <w:pPr>
              <w:jc w:val="center"/>
              <w:rPr>
                <w:rFonts w:eastAsia="Times New Roman"/>
                <w:color w:val="000000"/>
                <w:sz w:val="12"/>
                <w:szCs w:val="12"/>
                <w:lang w:val="es-CO"/>
              </w:rPr>
            </w:pPr>
            <w:r w:rsidRPr="00BD4E1F">
              <w:rPr>
                <w:rFonts w:eastAsia="Times New Roman"/>
                <w:color w:val="000000"/>
                <w:sz w:val="12"/>
                <w:szCs w:val="12"/>
                <w:lang w:val="es-CO"/>
              </w:rPr>
              <w:t xml:space="preserve">Semestral </w:t>
            </w:r>
          </w:p>
        </w:tc>
      </w:tr>
      <w:tr w:rsidR="00025659" w:rsidRPr="00BD4E1F" w:rsidTr="00EA0293">
        <w:trPr>
          <w:trHeight w:val="510"/>
        </w:trPr>
        <w:tc>
          <w:tcPr>
            <w:tcW w:w="1281" w:type="dxa"/>
            <w:vMerge/>
            <w:tcBorders>
              <w:left w:val="single" w:sz="4" w:space="0" w:color="auto"/>
              <w:bottom w:val="single" w:sz="4" w:space="0" w:color="000000"/>
              <w:right w:val="single" w:sz="4" w:space="0" w:color="auto"/>
            </w:tcBorders>
            <w:shd w:val="clear" w:color="auto" w:fill="DDD9C3" w:themeFill="background2" w:themeFillShade="E6"/>
            <w:vAlign w:val="center"/>
          </w:tcPr>
          <w:p w:rsidR="00025659" w:rsidRPr="00BD4E1F" w:rsidRDefault="00025659" w:rsidP="00BD4E1F">
            <w:pPr>
              <w:jc w:val="left"/>
              <w:rPr>
                <w:rFonts w:eastAsia="Times New Roman"/>
                <w:b/>
                <w:bCs/>
                <w:sz w:val="12"/>
                <w:szCs w:val="12"/>
                <w:lang w:val="es-CO"/>
              </w:rPr>
            </w:pPr>
          </w:p>
        </w:tc>
        <w:tc>
          <w:tcPr>
            <w:tcW w:w="307" w:type="dxa"/>
            <w:tcBorders>
              <w:top w:val="nil"/>
              <w:left w:val="nil"/>
              <w:bottom w:val="single" w:sz="4" w:space="0" w:color="000000"/>
              <w:right w:val="single" w:sz="4" w:space="0" w:color="000000"/>
            </w:tcBorders>
            <w:shd w:val="clear" w:color="auto" w:fill="auto"/>
            <w:vAlign w:val="center"/>
          </w:tcPr>
          <w:p w:rsidR="00025659" w:rsidRPr="00BD4E1F" w:rsidRDefault="00025659" w:rsidP="00BD4E1F">
            <w:pPr>
              <w:jc w:val="center"/>
              <w:rPr>
                <w:rFonts w:eastAsia="Times New Roman"/>
                <w:color w:val="000000"/>
                <w:sz w:val="12"/>
                <w:szCs w:val="12"/>
                <w:lang w:val="es-CO"/>
              </w:rPr>
            </w:pPr>
            <w:r>
              <w:rPr>
                <w:rFonts w:eastAsia="Times New Roman"/>
                <w:color w:val="000000"/>
                <w:sz w:val="12"/>
                <w:szCs w:val="12"/>
                <w:lang w:val="es-CO"/>
              </w:rPr>
              <w:t>3.4</w:t>
            </w:r>
          </w:p>
        </w:tc>
        <w:tc>
          <w:tcPr>
            <w:tcW w:w="2386" w:type="dxa"/>
            <w:tcBorders>
              <w:top w:val="nil"/>
              <w:left w:val="nil"/>
              <w:bottom w:val="single" w:sz="4" w:space="0" w:color="000000"/>
              <w:right w:val="single" w:sz="4" w:space="0" w:color="000000"/>
            </w:tcBorders>
            <w:shd w:val="clear" w:color="auto" w:fill="auto"/>
            <w:vAlign w:val="center"/>
          </w:tcPr>
          <w:p w:rsidR="00025659" w:rsidRPr="00BD4E1F" w:rsidRDefault="00025659" w:rsidP="00025659">
            <w:pPr>
              <w:jc w:val="center"/>
              <w:rPr>
                <w:rFonts w:eastAsia="Times New Roman"/>
                <w:color w:val="000000"/>
                <w:sz w:val="12"/>
                <w:szCs w:val="12"/>
                <w:lang w:val="es-CO"/>
              </w:rPr>
            </w:pPr>
            <w:r>
              <w:rPr>
                <w:rFonts w:eastAsia="Times New Roman"/>
                <w:color w:val="000000"/>
                <w:sz w:val="12"/>
                <w:szCs w:val="12"/>
                <w:lang w:val="es-CO"/>
              </w:rPr>
              <w:t>E</w:t>
            </w:r>
            <w:r w:rsidRPr="00E96518">
              <w:rPr>
                <w:rFonts w:eastAsia="Times New Roman"/>
                <w:color w:val="000000"/>
                <w:sz w:val="12"/>
                <w:szCs w:val="12"/>
                <w:lang w:val="es-CO"/>
              </w:rPr>
              <w:t>valuación del ejercicio de rendición de cuentas</w:t>
            </w:r>
            <w:r>
              <w:rPr>
                <w:rFonts w:eastAsia="Times New Roman"/>
                <w:color w:val="000000"/>
                <w:sz w:val="12"/>
                <w:szCs w:val="12"/>
                <w:lang w:val="es-CO"/>
              </w:rPr>
              <w:t xml:space="preserve"> de la </w:t>
            </w:r>
            <w:r w:rsidRPr="00E96518">
              <w:rPr>
                <w:rFonts w:eastAsia="Times New Roman"/>
                <w:color w:val="000000"/>
                <w:sz w:val="12"/>
                <w:szCs w:val="12"/>
                <w:lang w:val="es-CO"/>
              </w:rPr>
              <w:t>vigencia anterior</w:t>
            </w:r>
          </w:p>
        </w:tc>
        <w:tc>
          <w:tcPr>
            <w:tcW w:w="1985" w:type="dxa"/>
            <w:tcBorders>
              <w:top w:val="nil"/>
              <w:left w:val="nil"/>
              <w:bottom w:val="single" w:sz="4" w:space="0" w:color="000000"/>
              <w:right w:val="single" w:sz="4" w:space="0" w:color="000000"/>
            </w:tcBorders>
            <w:shd w:val="clear" w:color="auto" w:fill="auto"/>
            <w:vAlign w:val="center"/>
          </w:tcPr>
          <w:p w:rsidR="00025659" w:rsidRPr="00BD4E1F" w:rsidRDefault="00025659" w:rsidP="00A05A5C">
            <w:pPr>
              <w:jc w:val="center"/>
              <w:rPr>
                <w:rFonts w:eastAsia="Times New Roman"/>
                <w:color w:val="000000"/>
                <w:sz w:val="12"/>
                <w:szCs w:val="12"/>
                <w:lang w:val="es-CO"/>
              </w:rPr>
            </w:pPr>
            <w:r>
              <w:rPr>
                <w:rFonts w:eastAsia="Times New Roman"/>
                <w:color w:val="000000"/>
                <w:sz w:val="12"/>
                <w:szCs w:val="12"/>
                <w:lang w:val="es-CO"/>
              </w:rPr>
              <w:t>Informe de evaluación de la Rendición de cuentas 20</w:t>
            </w:r>
            <w:r w:rsidR="00A05A5C">
              <w:rPr>
                <w:rFonts w:eastAsia="Times New Roman"/>
                <w:color w:val="000000"/>
                <w:sz w:val="12"/>
                <w:szCs w:val="12"/>
                <w:lang w:val="es-CO"/>
              </w:rPr>
              <w:t>20</w:t>
            </w:r>
          </w:p>
        </w:tc>
        <w:tc>
          <w:tcPr>
            <w:tcW w:w="1559" w:type="dxa"/>
            <w:tcBorders>
              <w:top w:val="nil"/>
              <w:left w:val="nil"/>
              <w:bottom w:val="single" w:sz="4" w:space="0" w:color="000000"/>
              <w:right w:val="nil"/>
            </w:tcBorders>
            <w:shd w:val="clear" w:color="auto" w:fill="auto"/>
            <w:vAlign w:val="center"/>
          </w:tcPr>
          <w:p w:rsidR="00025659" w:rsidRPr="00BD4E1F" w:rsidRDefault="00025659" w:rsidP="00BD4E1F">
            <w:pPr>
              <w:jc w:val="center"/>
              <w:rPr>
                <w:rFonts w:eastAsia="Times New Roman"/>
                <w:color w:val="000000"/>
                <w:sz w:val="12"/>
                <w:szCs w:val="12"/>
                <w:lang w:val="es-CO"/>
              </w:rPr>
            </w:pPr>
            <w:r>
              <w:rPr>
                <w:rFonts w:eastAsia="Times New Roman"/>
                <w:color w:val="000000"/>
                <w:sz w:val="12"/>
                <w:szCs w:val="12"/>
                <w:lang w:val="es-CO"/>
              </w:rPr>
              <w:t>Control Interno</w:t>
            </w:r>
          </w:p>
        </w:tc>
        <w:tc>
          <w:tcPr>
            <w:tcW w:w="1134" w:type="dxa"/>
            <w:tcBorders>
              <w:top w:val="nil"/>
              <w:left w:val="single" w:sz="4" w:space="0" w:color="auto"/>
              <w:bottom w:val="single" w:sz="4" w:space="0" w:color="auto"/>
              <w:right w:val="single" w:sz="4" w:space="0" w:color="auto"/>
            </w:tcBorders>
            <w:shd w:val="clear" w:color="auto" w:fill="auto"/>
            <w:vAlign w:val="center"/>
          </w:tcPr>
          <w:p w:rsidR="00025659" w:rsidRPr="00BD4E1F" w:rsidRDefault="00025659" w:rsidP="00A05A5C">
            <w:pPr>
              <w:jc w:val="center"/>
              <w:rPr>
                <w:rFonts w:eastAsia="Times New Roman"/>
                <w:color w:val="000000"/>
                <w:sz w:val="12"/>
                <w:szCs w:val="12"/>
                <w:lang w:val="es-CO"/>
              </w:rPr>
            </w:pPr>
            <w:r>
              <w:rPr>
                <w:rFonts w:eastAsia="Times New Roman"/>
                <w:color w:val="000000"/>
                <w:sz w:val="12"/>
                <w:szCs w:val="12"/>
                <w:lang w:val="es-CO"/>
              </w:rPr>
              <w:t>31/01/202</w:t>
            </w:r>
            <w:r w:rsidR="00A05A5C">
              <w:rPr>
                <w:rFonts w:eastAsia="Times New Roman"/>
                <w:color w:val="000000"/>
                <w:sz w:val="12"/>
                <w:szCs w:val="12"/>
                <w:lang w:val="es-CO"/>
              </w:rPr>
              <w:t>1</w:t>
            </w:r>
          </w:p>
        </w:tc>
      </w:tr>
      <w:tr w:rsidR="00BD4E1F" w:rsidRPr="00BD4E1F" w:rsidTr="00EC28ED">
        <w:trPr>
          <w:trHeight w:val="480"/>
        </w:trPr>
        <w:tc>
          <w:tcPr>
            <w:tcW w:w="7518" w:type="dxa"/>
            <w:gridSpan w:val="5"/>
            <w:tcBorders>
              <w:top w:val="nil"/>
              <w:left w:val="nil"/>
              <w:bottom w:val="nil"/>
              <w:right w:val="nil"/>
            </w:tcBorders>
            <w:shd w:val="clear" w:color="auto" w:fill="auto"/>
            <w:vAlign w:val="center"/>
            <w:hideMark/>
          </w:tcPr>
          <w:p w:rsidR="00BD4E1F" w:rsidRPr="00BD4E1F" w:rsidRDefault="00BD4E1F" w:rsidP="00BD4E1F">
            <w:pPr>
              <w:jc w:val="left"/>
              <w:rPr>
                <w:rFonts w:eastAsia="Times New Roman"/>
                <w:sz w:val="12"/>
                <w:szCs w:val="12"/>
                <w:lang w:val="es-CO"/>
              </w:rPr>
            </w:pPr>
            <w:r w:rsidRPr="005A3F08">
              <w:rPr>
                <w:rFonts w:eastAsia="Times New Roman"/>
                <w:sz w:val="14"/>
                <w:szCs w:val="12"/>
                <w:lang w:val="es-CO"/>
              </w:rPr>
              <w:t>Líder del componente: Oficina de Planeación</w:t>
            </w:r>
            <w:r w:rsidRPr="00BD4E1F">
              <w:rPr>
                <w:rFonts w:eastAsia="Times New Roman"/>
                <w:sz w:val="12"/>
                <w:szCs w:val="12"/>
                <w:lang w:val="es-CO"/>
              </w:rPr>
              <w:t>.</w:t>
            </w:r>
          </w:p>
        </w:tc>
        <w:tc>
          <w:tcPr>
            <w:tcW w:w="1134" w:type="dxa"/>
            <w:tcBorders>
              <w:top w:val="nil"/>
              <w:left w:val="nil"/>
              <w:bottom w:val="nil"/>
              <w:right w:val="nil"/>
            </w:tcBorders>
            <w:shd w:val="clear" w:color="auto" w:fill="auto"/>
            <w:noWrap/>
            <w:vAlign w:val="bottom"/>
            <w:hideMark/>
          </w:tcPr>
          <w:p w:rsidR="00BD4E1F" w:rsidRPr="00BD4E1F" w:rsidRDefault="00BD4E1F" w:rsidP="00BD4E1F">
            <w:pPr>
              <w:jc w:val="left"/>
              <w:rPr>
                <w:rFonts w:eastAsia="Times New Roman"/>
                <w:color w:val="000000"/>
                <w:sz w:val="12"/>
                <w:szCs w:val="12"/>
                <w:lang w:val="es-CO"/>
              </w:rPr>
            </w:pPr>
          </w:p>
        </w:tc>
      </w:tr>
    </w:tbl>
    <w:p w:rsidR="00F7681F" w:rsidRPr="007334FB" w:rsidRDefault="00F7681F" w:rsidP="00C748BE">
      <w:pPr>
        <w:pStyle w:val="Ttulo1"/>
      </w:pPr>
      <w:bookmarkStart w:id="11" w:name="_Toc31014257"/>
      <w:r w:rsidRPr="007334FB">
        <w:lastRenderedPageBreak/>
        <w:t>5.4. Cuarto componente- Mecanismos para mejorar la Atención al Ciudadano</w:t>
      </w:r>
      <w:bookmarkEnd w:id="11"/>
    </w:p>
    <w:p w:rsidR="00F7681F" w:rsidRPr="007334FB" w:rsidRDefault="00F7681F" w:rsidP="00F7681F">
      <w:pPr>
        <w:rPr>
          <w:sz w:val="22"/>
          <w:szCs w:val="22"/>
        </w:rPr>
      </w:pPr>
    </w:p>
    <w:p w:rsidR="0021357B" w:rsidRPr="007334FB" w:rsidRDefault="0021357B" w:rsidP="0021357B">
      <w:pPr>
        <w:rPr>
          <w:sz w:val="22"/>
          <w:szCs w:val="22"/>
        </w:rPr>
      </w:pPr>
      <w:r w:rsidRPr="007334FB">
        <w:rPr>
          <w:sz w:val="22"/>
          <w:szCs w:val="22"/>
        </w:rPr>
        <w:t>Conscientes de la necesidad de fortalecer los mecanismos de atención a la ciudadanía en las diferentes líneas misionales de trabajo y en la prestación de los servicios universitarios, y para avanzar en el desarrollo de las políticas del Programa Nacional de Servicio al Ciudadano del Departamento Nacional de Planeación y del Departamento Administrativo de la Función Pública, la Universidad continuará la revisión y actualización de mecanismos que permitan mejorar la calidad y accesibilidad de los trámites y servicios, para ello se validarán los tramites institucionales en el SUIT.</w:t>
      </w:r>
    </w:p>
    <w:p w:rsidR="0021357B" w:rsidRPr="007334FB" w:rsidRDefault="0021357B" w:rsidP="0021357B">
      <w:pPr>
        <w:rPr>
          <w:sz w:val="22"/>
          <w:szCs w:val="22"/>
        </w:rPr>
      </w:pPr>
    </w:p>
    <w:p w:rsidR="00C20155" w:rsidRPr="007334FB" w:rsidRDefault="0021357B" w:rsidP="0021357B">
      <w:pPr>
        <w:rPr>
          <w:sz w:val="22"/>
          <w:szCs w:val="22"/>
        </w:rPr>
      </w:pPr>
      <w:r w:rsidRPr="007334FB">
        <w:rPr>
          <w:sz w:val="22"/>
          <w:szCs w:val="22"/>
        </w:rPr>
        <w:t xml:space="preserve">Para ello, </w:t>
      </w:r>
      <w:r w:rsidR="00AB4F7F" w:rsidRPr="007334FB">
        <w:rPr>
          <w:sz w:val="22"/>
          <w:szCs w:val="22"/>
        </w:rPr>
        <w:t xml:space="preserve">se realizará la revisión de los procedimientos y protocolos </w:t>
      </w:r>
      <w:r w:rsidRPr="007334FB">
        <w:rPr>
          <w:sz w:val="22"/>
          <w:szCs w:val="22"/>
        </w:rPr>
        <w:t>a seguir por parte de todos los servidores públicos que estén relacionados con el tema en la Institución, incluyendo los elementos asociados con la medición de la satisfacción de los ciudadanos, para brindar a la ciudadanía un esquema que le proporcione las vías para comunicarse, para acceder a la información asociada con la gestión universitaria, con los servicios que presta la Universidad, los trámites académicos y administrativos asociados y todos aquellos asuntos que propendan por el mejoramiento continuo de la Institución y el cumplimiento de los derechos constitucionales y legales.</w:t>
      </w:r>
    </w:p>
    <w:p w:rsidR="00C20155" w:rsidRPr="007334FB" w:rsidRDefault="00C20155" w:rsidP="0021357B">
      <w:pPr>
        <w:rPr>
          <w:sz w:val="22"/>
          <w:szCs w:val="22"/>
        </w:rPr>
      </w:pPr>
    </w:p>
    <w:p w:rsidR="00C20155" w:rsidRPr="00C26C92" w:rsidRDefault="00C20155" w:rsidP="00ED2020">
      <w:pPr>
        <w:rPr>
          <w:sz w:val="22"/>
          <w:szCs w:val="22"/>
        </w:rPr>
      </w:pPr>
      <w:r w:rsidRPr="00C26C92">
        <w:rPr>
          <w:sz w:val="22"/>
          <w:szCs w:val="22"/>
        </w:rPr>
        <w:t>Como mejoramiento a la atención al ciudadano, se divulgan los canales oficiales de atención al ciudadano a través del Boletín Interno y por las redes sociales Institucionales</w:t>
      </w:r>
      <w:r w:rsidR="00C26C92" w:rsidRPr="00C26C92">
        <w:rPr>
          <w:sz w:val="22"/>
          <w:szCs w:val="22"/>
        </w:rPr>
        <w:t>, además de los horarios de atención en cada uno de los espacios y las formas de radicar y recibir solicitudes de información y peticiones, quejas, reclamos y sugerencias, como se muestra a continuación.</w:t>
      </w:r>
    </w:p>
    <w:p w:rsidR="00C26C92" w:rsidRDefault="00C26C92" w:rsidP="00ED2020"/>
    <w:p w:rsidR="00ED2020" w:rsidRDefault="00ED2020" w:rsidP="00ED2020"/>
    <w:p w:rsidR="00506CB1" w:rsidRPr="007249EB" w:rsidRDefault="00506CB1" w:rsidP="008D53C0">
      <w:pPr>
        <w:pStyle w:val="NormalWeb"/>
        <w:numPr>
          <w:ilvl w:val="2"/>
          <w:numId w:val="22"/>
        </w:numPr>
        <w:spacing w:before="0" w:beforeAutospacing="0" w:after="0" w:afterAutospacing="0"/>
        <w:jc w:val="both"/>
        <w:rPr>
          <w:rFonts w:ascii="Arial" w:hAnsi="Arial" w:cs="Arial"/>
          <w:b/>
          <w:bCs/>
          <w:color w:val="00B0F0"/>
          <w:sz w:val="22"/>
          <w:szCs w:val="22"/>
        </w:rPr>
      </w:pPr>
      <w:r w:rsidRPr="007249EB">
        <w:rPr>
          <w:rFonts w:ascii="Arial" w:hAnsi="Arial" w:cs="Arial"/>
          <w:b/>
          <w:color w:val="00B0F0"/>
          <w:sz w:val="22"/>
          <w:szCs w:val="22"/>
        </w:rPr>
        <w:t>Horarios de atención al público personalizada y telefónica</w:t>
      </w:r>
    </w:p>
    <w:p w:rsidR="00506CB1" w:rsidRPr="007249EB" w:rsidRDefault="00506CB1" w:rsidP="007249EB">
      <w:pPr>
        <w:pStyle w:val="NormalWeb"/>
        <w:spacing w:before="0" w:beforeAutospacing="0" w:after="0" w:afterAutospacing="0"/>
        <w:rPr>
          <w:rFonts w:ascii="Arial" w:hAnsi="Arial" w:cs="Arial"/>
          <w:b/>
          <w:sz w:val="22"/>
          <w:szCs w:val="22"/>
        </w:rPr>
      </w:pPr>
      <w:r w:rsidRPr="007249EB">
        <w:rPr>
          <w:rFonts w:ascii="Arial" w:hAnsi="Arial" w:cs="Arial"/>
          <w:b/>
          <w:bCs/>
          <w:sz w:val="22"/>
          <w:szCs w:val="22"/>
        </w:rPr>
        <w:t xml:space="preserve">Sede </w:t>
      </w:r>
      <w:r w:rsidR="008D53C0" w:rsidRPr="007249EB">
        <w:rPr>
          <w:rFonts w:ascii="Arial" w:hAnsi="Arial" w:cs="Arial"/>
          <w:b/>
          <w:bCs/>
          <w:sz w:val="22"/>
          <w:szCs w:val="22"/>
        </w:rPr>
        <w:t>Principal – Campus Barcelona</w:t>
      </w:r>
      <w:r w:rsidRPr="007249EB">
        <w:rPr>
          <w:rFonts w:ascii="Arial" w:hAnsi="Arial" w:cs="Arial"/>
          <w:b/>
          <w:bCs/>
          <w:sz w:val="22"/>
          <w:szCs w:val="22"/>
        </w:rPr>
        <w:t xml:space="preserve">: </w:t>
      </w:r>
    </w:p>
    <w:p w:rsidR="00B33A6B" w:rsidRPr="007249EB" w:rsidRDefault="00506CB1" w:rsidP="007249EB">
      <w:pPr>
        <w:pStyle w:val="NormalWeb"/>
        <w:spacing w:before="0" w:beforeAutospacing="0" w:after="0" w:afterAutospacing="0"/>
        <w:rPr>
          <w:rFonts w:ascii="Arial" w:hAnsi="Arial" w:cs="Arial"/>
          <w:b/>
          <w:bCs/>
          <w:sz w:val="22"/>
          <w:szCs w:val="22"/>
        </w:rPr>
      </w:pPr>
      <w:r w:rsidRPr="007249EB">
        <w:rPr>
          <w:rFonts w:ascii="Arial" w:hAnsi="Arial" w:cs="Arial"/>
          <w:b/>
          <w:sz w:val="22"/>
          <w:szCs w:val="22"/>
        </w:rPr>
        <w:t>Localización.</w:t>
      </w:r>
      <w:r w:rsidRPr="007249EB">
        <w:rPr>
          <w:rFonts w:ascii="Arial" w:hAnsi="Arial" w:cs="Arial"/>
          <w:sz w:val="22"/>
          <w:szCs w:val="22"/>
        </w:rPr>
        <w:t xml:space="preserve"> </w:t>
      </w:r>
      <w:proofErr w:type="gramStart"/>
      <w:r w:rsidRPr="007249EB">
        <w:rPr>
          <w:rFonts w:ascii="Arial" w:hAnsi="Arial" w:cs="Arial"/>
          <w:sz w:val="22"/>
          <w:szCs w:val="22"/>
        </w:rPr>
        <w:t>kilómetro</w:t>
      </w:r>
      <w:proofErr w:type="gramEnd"/>
      <w:r w:rsidRPr="007249EB">
        <w:rPr>
          <w:rFonts w:ascii="Arial" w:hAnsi="Arial" w:cs="Arial"/>
          <w:sz w:val="22"/>
          <w:szCs w:val="22"/>
        </w:rPr>
        <w:t xml:space="preserve"> 12 Vía a Puerto López, Vereda Barcelona</w:t>
      </w:r>
      <w:r w:rsidR="008D53C0" w:rsidRPr="007249EB">
        <w:rPr>
          <w:rFonts w:ascii="Arial" w:hAnsi="Arial" w:cs="Arial"/>
          <w:sz w:val="22"/>
          <w:szCs w:val="22"/>
        </w:rPr>
        <w:t>, Villavicencio.</w:t>
      </w:r>
      <w:r w:rsidR="00B33A6B" w:rsidRPr="007249EB">
        <w:rPr>
          <w:rFonts w:ascii="Arial" w:hAnsi="Arial" w:cs="Arial"/>
          <w:sz w:val="22"/>
          <w:szCs w:val="22"/>
        </w:rPr>
        <w:t xml:space="preserve"> </w:t>
      </w:r>
      <w:hyperlink r:id="rId26" w:history="1">
        <w:r w:rsidR="00B33A6B" w:rsidRPr="007249EB">
          <w:rPr>
            <w:rStyle w:val="Hipervnculo"/>
            <w:rFonts w:ascii="Arial" w:hAnsi="Arial" w:cs="Arial"/>
            <w:color w:val="00B0F0"/>
            <w:sz w:val="22"/>
            <w:szCs w:val="22"/>
          </w:rPr>
          <w:t>Ver Mapa</w:t>
        </w:r>
      </w:hyperlink>
    </w:p>
    <w:p w:rsidR="007249EB" w:rsidRDefault="00506CB1" w:rsidP="007249EB">
      <w:pPr>
        <w:pStyle w:val="NormalWeb"/>
        <w:spacing w:before="0" w:beforeAutospacing="0" w:after="0" w:afterAutospacing="0"/>
        <w:jc w:val="both"/>
        <w:rPr>
          <w:rFonts w:ascii="Arial" w:hAnsi="Arial" w:cs="Arial"/>
          <w:color w:val="000000"/>
          <w:sz w:val="22"/>
          <w:szCs w:val="22"/>
        </w:rPr>
      </w:pPr>
      <w:r w:rsidRPr="007249EB">
        <w:rPr>
          <w:rFonts w:ascii="Arial" w:hAnsi="Arial" w:cs="Arial"/>
          <w:b/>
          <w:sz w:val="22"/>
          <w:szCs w:val="22"/>
        </w:rPr>
        <w:t>Puesto de Información y Atención al Ciudadano PIAC</w:t>
      </w:r>
      <w:r w:rsidRPr="007249EB">
        <w:rPr>
          <w:rFonts w:ascii="Arial" w:hAnsi="Arial" w:cs="Arial"/>
          <w:sz w:val="22"/>
          <w:szCs w:val="22"/>
        </w:rPr>
        <w:t xml:space="preserve">: primer </w:t>
      </w:r>
      <w:r w:rsidRPr="008D53C0">
        <w:rPr>
          <w:rFonts w:ascii="Arial" w:hAnsi="Arial" w:cs="Arial"/>
          <w:color w:val="000000"/>
          <w:sz w:val="22"/>
          <w:szCs w:val="22"/>
        </w:rPr>
        <w:t>piso de la torre administrativa.</w:t>
      </w:r>
    </w:p>
    <w:p w:rsidR="00506CB1" w:rsidRPr="008D53C0" w:rsidRDefault="00506CB1" w:rsidP="007249EB">
      <w:pPr>
        <w:pStyle w:val="NormalWeb"/>
        <w:spacing w:before="0" w:beforeAutospacing="0" w:after="0" w:afterAutospacing="0"/>
        <w:jc w:val="both"/>
        <w:rPr>
          <w:rFonts w:ascii="Arial" w:hAnsi="Arial" w:cs="Arial"/>
          <w:sz w:val="22"/>
          <w:szCs w:val="22"/>
        </w:rPr>
      </w:pPr>
      <w:r w:rsidRPr="008D53C0">
        <w:rPr>
          <w:rFonts w:ascii="Arial" w:hAnsi="Arial" w:cs="Arial"/>
          <w:color w:val="000000"/>
          <w:sz w:val="22"/>
          <w:szCs w:val="22"/>
        </w:rPr>
        <w:t xml:space="preserve">Atención los días hábiles de lunes a viernes de 7:30a.m. </w:t>
      </w:r>
      <w:proofErr w:type="gramStart"/>
      <w:r w:rsidRPr="008D53C0">
        <w:rPr>
          <w:rFonts w:ascii="Arial" w:hAnsi="Arial" w:cs="Arial"/>
          <w:color w:val="000000"/>
          <w:sz w:val="22"/>
          <w:szCs w:val="22"/>
        </w:rPr>
        <w:t>a</w:t>
      </w:r>
      <w:proofErr w:type="gramEnd"/>
      <w:r w:rsidRPr="008D53C0">
        <w:rPr>
          <w:rFonts w:ascii="Arial" w:hAnsi="Arial" w:cs="Arial"/>
          <w:color w:val="000000"/>
          <w:sz w:val="22"/>
          <w:szCs w:val="22"/>
        </w:rPr>
        <w:t xml:space="preserve"> 11:45a.m. </w:t>
      </w:r>
      <w:proofErr w:type="gramStart"/>
      <w:r w:rsidRPr="008D53C0">
        <w:rPr>
          <w:rFonts w:ascii="Arial" w:hAnsi="Arial" w:cs="Arial"/>
          <w:color w:val="000000"/>
          <w:sz w:val="22"/>
          <w:szCs w:val="22"/>
        </w:rPr>
        <w:t>y</w:t>
      </w:r>
      <w:proofErr w:type="gramEnd"/>
      <w:r w:rsidRPr="008D53C0">
        <w:rPr>
          <w:rFonts w:ascii="Arial" w:hAnsi="Arial" w:cs="Arial"/>
          <w:color w:val="000000"/>
          <w:sz w:val="22"/>
          <w:szCs w:val="22"/>
        </w:rPr>
        <w:t xml:space="preserve"> de 2:00 </w:t>
      </w:r>
      <w:proofErr w:type="spellStart"/>
      <w:r w:rsidRPr="008D53C0">
        <w:rPr>
          <w:rFonts w:ascii="Arial" w:hAnsi="Arial" w:cs="Arial"/>
          <w:color w:val="000000"/>
          <w:sz w:val="22"/>
          <w:szCs w:val="22"/>
        </w:rPr>
        <w:t>p.m.a</w:t>
      </w:r>
      <w:proofErr w:type="spellEnd"/>
      <w:r w:rsidRPr="008D53C0">
        <w:rPr>
          <w:rFonts w:ascii="Arial" w:hAnsi="Arial" w:cs="Arial"/>
          <w:color w:val="000000"/>
          <w:sz w:val="22"/>
          <w:szCs w:val="22"/>
        </w:rPr>
        <w:t xml:space="preserve"> 5:30 p.m.</w:t>
      </w:r>
    </w:p>
    <w:p w:rsidR="00506CB1" w:rsidRPr="007249EB" w:rsidRDefault="00506CB1" w:rsidP="007249EB">
      <w:pPr>
        <w:pStyle w:val="NormalWeb"/>
        <w:spacing w:before="0" w:beforeAutospacing="0" w:after="0" w:afterAutospacing="0"/>
        <w:rPr>
          <w:rFonts w:ascii="Arial" w:hAnsi="Arial" w:cs="Arial"/>
          <w:b/>
          <w:sz w:val="22"/>
          <w:szCs w:val="22"/>
        </w:rPr>
      </w:pPr>
      <w:r w:rsidRPr="007249EB">
        <w:rPr>
          <w:rFonts w:ascii="Arial" w:hAnsi="Arial" w:cs="Arial"/>
          <w:b/>
          <w:sz w:val="22"/>
          <w:szCs w:val="22"/>
        </w:rPr>
        <w:t>Teléfonos de Contacto</w:t>
      </w:r>
      <w:r w:rsidR="008D53C0" w:rsidRPr="007249EB">
        <w:rPr>
          <w:rFonts w:ascii="Arial" w:hAnsi="Arial" w:cs="Arial"/>
          <w:b/>
          <w:sz w:val="22"/>
          <w:szCs w:val="22"/>
        </w:rPr>
        <w:t xml:space="preserve"> Campus </w:t>
      </w:r>
      <w:r w:rsidRPr="007249EB">
        <w:rPr>
          <w:rFonts w:ascii="Arial" w:hAnsi="Arial" w:cs="Arial"/>
          <w:b/>
          <w:sz w:val="22"/>
          <w:szCs w:val="22"/>
        </w:rPr>
        <w:t xml:space="preserve">Barcelona: </w:t>
      </w:r>
    </w:p>
    <w:p w:rsidR="00506CB1" w:rsidRPr="008D53C0" w:rsidRDefault="00506CB1" w:rsidP="007249EB">
      <w:pPr>
        <w:pStyle w:val="NormalWeb"/>
        <w:spacing w:before="0" w:beforeAutospacing="0" w:after="0" w:afterAutospacing="0"/>
        <w:rPr>
          <w:rFonts w:ascii="Arial" w:hAnsi="Arial" w:cs="Arial"/>
          <w:sz w:val="22"/>
          <w:szCs w:val="22"/>
        </w:rPr>
      </w:pPr>
      <w:r w:rsidRPr="008D53C0">
        <w:rPr>
          <w:rFonts w:ascii="Arial" w:hAnsi="Arial" w:cs="Arial"/>
          <w:color w:val="000000"/>
          <w:sz w:val="22"/>
          <w:szCs w:val="22"/>
        </w:rPr>
        <w:t>Línea de atención gratuita nacional: 01 8000 918641</w:t>
      </w:r>
    </w:p>
    <w:p w:rsidR="00506CB1" w:rsidRPr="008D53C0" w:rsidRDefault="00506CB1" w:rsidP="007249EB">
      <w:pPr>
        <w:pStyle w:val="NormalWeb"/>
        <w:spacing w:before="0" w:beforeAutospacing="0" w:after="0" w:afterAutospacing="0"/>
        <w:rPr>
          <w:rFonts w:ascii="Arial" w:hAnsi="Arial" w:cs="Arial"/>
          <w:sz w:val="22"/>
          <w:szCs w:val="22"/>
        </w:rPr>
      </w:pPr>
      <w:r w:rsidRPr="008D53C0">
        <w:rPr>
          <w:rFonts w:ascii="Arial" w:hAnsi="Arial" w:cs="Arial"/>
          <w:color w:val="000000"/>
          <w:sz w:val="22"/>
          <w:szCs w:val="22"/>
        </w:rPr>
        <w:t>Conmutador: +57 (8) 6616800, extensión 101 </w:t>
      </w:r>
    </w:p>
    <w:p w:rsidR="00506CB1" w:rsidRPr="008D53C0" w:rsidRDefault="004B508D" w:rsidP="007249EB">
      <w:pPr>
        <w:pStyle w:val="NormalWeb"/>
        <w:spacing w:before="0" w:beforeAutospacing="0" w:after="0" w:afterAutospacing="0"/>
        <w:rPr>
          <w:rFonts w:ascii="Arial" w:hAnsi="Arial" w:cs="Arial"/>
          <w:sz w:val="22"/>
          <w:szCs w:val="22"/>
        </w:rPr>
      </w:pPr>
      <w:hyperlink r:id="rId27" w:anchor="gid=1948630855" w:history="1">
        <w:r w:rsidR="00506CB1" w:rsidRPr="008D53C0">
          <w:rPr>
            <w:rStyle w:val="Hipervnculo"/>
            <w:rFonts w:ascii="Arial" w:hAnsi="Arial" w:cs="Arial"/>
            <w:color w:val="1155CC"/>
            <w:sz w:val="22"/>
            <w:szCs w:val="22"/>
          </w:rPr>
          <w:t xml:space="preserve">Directorio Telefónico oficinas </w:t>
        </w:r>
        <w:r w:rsidR="008D53C0" w:rsidRPr="008D53C0">
          <w:rPr>
            <w:rStyle w:val="Hipervnculo"/>
            <w:rFonts w:ascii="Arial" w:hAnsi="Arial" w:cs="Arial"/>
            <w:color w:val="1155CC"/>
            <w:sz w:val="22"/>
            <w:szCs w:val="22"/>
          </w:rPr>
          <w:t xml:space="preserve">Campus </w:t>
        </w:r>
        <w:r w:rsidR="00506CB1" w:rsidRPr="008D53C0">
          <w:rPr>
            <w:rStyle w:val="Hipervnculo"/>
            <w:rFonts w:ascii="Arial" w:hAnsi="Arial" w:cs="Arial"/>
            <w:color w:val="1155CC"/>
            <w:sz w:val="22"/>
            <w:szCs w:val="22"/>
          </w:rPr>
          <w:t>Barcelona</w:t>
        </w:r>
      </w:hyperlink>
    </w:p>
    <w:p w:rsidR="007249EB" w:rsidRDefault="007249EB" w:rsidP="002E5AA3">
      <w:pPr>
        <w:pStyle w:val="NormalWeb"/>
        <w:spacing w:before="0" w:beforeAutospacing="0" w:after="0" w:afterAutospacing="0"/>
        <w:rPr>
          <w:rFonts w:ascii="Arial" w:hAnsi="Arial" w:cs="Arial"/>
          <w:b/>
          <w:bCs/>
          <w:sz w:val="22"/>
          <w:szCs w:val="22"/>
        </w:rPr>
      </w:pPr>
    </w:p>
    <w:p w:rsidR="007249EB" w:rsidRDefault="007249EB" w:rsidP="002E5AA3">
      <w:pPr>
        <w:pStyle w:val="NormalWeb"/>
        <w:spacing w:before="0" w:beforeAutospacing="0" w:after="0" w:afterAutospacing="0"/>
        <w:rPr>
          <w:rFonts w:ascii="Arial" w:hAnsi="Arial" w:cs="Arial"/>
          <w:b/>
          <w:bCs/>
          <w:sz w:val="22"/>
          <w:szCs w:val="22"/>
        </w:rPr>
      </w:pPr>
    </w:p>
    <w:p w:rsidR="00506CB1" w:rsidRPr="007249EB" w:rsidRDefault="00506CB1" w:rsidP="002E5AA3">
      <w:pPr>
        <w:pStyle w:val="NormalWeb"/>
        <w:spacing w:before="0" w:beforeAutospacing="0" w:after="0" w:afterAutospacing="0"/>
        <w:rPr>
          <w:rFonts w:ascii="Arial" w:hAnsi="Arial" w:cs="Arial"/>
          <w:b/>
          <w:bCs/>
          <w:sz w:val="22"/>
          <w:szCs w:val="22"/>
        </w:rPr>
      </w:pPr>
      <w:r w:rsidRPr="007249EB">
        <w:rPr>
          <w:rFonts w:ascii="Arial" w:hAnsi="Arial" w:cs="Arial"/>
          <w:b/>
          <w:bCs/>
          <w:sz w:val="22"/>
          <w:szCs w:val="22"/>
        </w:rPr>
        <w:t>Campus San Antonio</w:t>
      </w:r>
    </w:p>
    <w:p w:rsidR="00506CB1" w:rsidRPr="007249EB" w:rsidRDefault="00506CB1" w:rsidP="00022D40">
      <w:pPr>
        <w:pStyle w:val="NormalWeb"/>
        <w:spacing w:before="0" w:beforeAutospacing="0" w:after="0" w:afterAutospacing="0"/>
        <w:rPr>
          <w:rFonts w:ascii="Arial" w:hAnsi="Arial" w:cs="Arial"/>
          <w:sz w:val="22"/>
          <w:szCs w:val="22"/>
        </w:rPr>
      </w:pPr>
      <w:r w:rsidRPr="007249EB">
        <w:rPr>
          <w:rFonts w:ascii="Arial" w:hAnsi="Arial" w:cs="Arial"/>
          <w:b/>
          <w:sz w:val="22"/>
          <w:szCs w:val="22"/>
        </w:rPr>
        <w:t>Localización del Campus San Antonio:</w:t>
      </w:r>
      <w:r w:rsidRPr="007249EB">
        <w:rPr>
          <w:rFonts w:ascii="Arial" w:hAnsi="Arial" w:cs="Arial"/>
          <w:sz w:val="22"/>
          <w:szCs w:val="22"/>
        </w:rPr>
        <w:t xml:space="preserve"> Calle 37 N° 41-02 Barrio </w:t>
      </w:r>
      <w:r w:rsidR="008D53C0" w:rsidRPr="007249EB">
        <w:rPr>
          <w:rFonts w:ascii="Arial" w:hAnsi="Arial" w:cs="Arial"/>
          <w:sz w:val="22"/>
          <w:szCs w:val="22"/>
        </w:rPr>
        <w:t xml:space="preserve">El </w:t>
      </w:r>
      <w:r w:rsidRPr="007249EB">
        <w:rPr>
          <w:rFonts w:ascii="Arial" w:hAnsi="Arial" w:cs="Arial"/>
          <w:sz w:val="22"/>
          <w:szCs w:val="22"/>
        </w:rPr>
        <w:t>Barzal – Villavicencio.</w:t>
      </w:r>
    </w:p>
    <w:p w:rsidR="00022D40" w:rsidRPr="007249EB" w:rsidRDefault="004B508D" w:rsidP="00022D40">
      <w:pPr>
        <w:pStyle w:val="NormalWeb"/>
        <w:spacing w:before="0" w:beforeAutospacing="0" w:after="0" w:afterAutospacing="0"/>
        <w:rPr>
          <w:rStyle w:val="Hipervnculo"/>
          <w:rFonts w:ascii="Arial" w:hAnsi="Arial" w:cs="Arial"/>
          <w:color w:val="00B0F0"/>
          <w:sz w:val="22"/>
          <w:szCs w:val="22"/>
        </w:rPr>
      </w:pPr>
      <w:hyperlink r:id="rId28" w:history="1">
        <w:r w:rsidR="00022D40" w:rsidRPr="007249EB">
          <w:rPr>
            <w:rStyle w:val="Hipervnculo"/>
            <w:rFonts w:ascii="Arial" w:hAnsi="Arial" w:cs="Arial"/>
            <w:color w:val="00B0F0"/>
            <w:sz w:val="22"/>
            <w:szCs w:val="22"/>
          </w:rPr>
          <w:t>Ver mapa</w:t>
        </w:r>
      </w:hyperlink>
    </w:p>
    <w:p w:rsidR="00506CB1" w:rsidRDefault="00506CB1" w:rsidP="007249EB">
      <w:pPr>
        <w:pStyle w:val="NormalWeb"/>
        <w:spacing w:before="0" w:beforeAutospacing="0" w:after="0" w:afterAutospacing="0"/>
        <w:rPr>
          <w:rFonts w:ascii="Arial" w:hAnsi="Arial" w:cs="Arial"/>
          <w:color w:val="000000"/>
          <w:sz w:val="22"/>
          <w:szCs w:val="22"/>
        </w:rPr>
      </w:pPr>
      <w:r w:rsidRPr="007249EB">
        <w:rPr>
          <w:rFonts w:ascii="Arial" w:hAnsi="Arial" w:cs="Arial"/>
          <w:b/>
          <w:sz w:val="22"/>
          <w:szCs w:val="22"/>
        </w:rPr>
        <w:t>Puesto de Información y Atención al Ciudadano PIAC</w:t>
      </w:r>
      <w:r w:rsidRPr="007249EB">
        <w:rPr>
          <w:rFonts w:ascii="Arial" w:hAnsi="Arial" w:cs="Arial"/>
          <w:sz w:val="22"/>
          <w:szCs w:val="22"/>
        </w:rPr>
        <w:t xml:space="preserve">: primer </w:t>
      </w:r>
      <w:r w:rsidRPr="008D53C0">
        <w:rPr>
          <w:rFonts w:ascii="Arial" w:hAnsi="Arial" w:cs="Arial"/>
          <w:color w:val="000000"/>
          <w:sz w:val="22"/>
          <w:szCs w:val="22"/>
        </w:rPr>
        <w:t>piso edificio de acceso a la Facultad de Ciencias de la Salud.</w:t>
      </w:r>
    </w:p>
    <w:p w:rsidR="00022D40" w:rsidRPr="008D53C0" w:rsidRDefault="00022D40" w:rsidP="007249EB">
      <w:pPr>
        <w:pStyle w:val="NormalWeb"/>
        <w:spacing w:before="0" w:beforeAutospacing="0" w:after="0" w:afterAutospacing="0"/>
        <w:rPr>
          <w:rFonts w:ascii="Arial" w:hAnsi="Arial" w:cs="Arial"/>
          <w:color w:val="000000"/>
          <w:sz w:val="22"/>
          <w:szCs w:val="22"/>
        </w:rPr>
      </w:pPr>
      <w:r w:rsidRPr="008D53C0">
        <w:rPr>
          <w:rFonts w:ascii="Arial" w:hAnsi="Arial" w:cs="Arial"/>
          <w:color w:val="000000"/>
          <w:sz w:val="22"/>
          <w:szCs w:val="22"/>
        </w:rPr>
        <w:t xml:space="preserve">Atención los días hábiles de lunes a viernes de 7:30a.m. </w:t>
      </w:r>
      <w:proofErr w:type="gramStart"/>
      <w:r w:rsidRPr="008D53C0">
        <w:rPr>
          <w:rFonts w:ascii="Arial" w:hAnsi="Arial" w:cs="Arial"/>
          <w:color w:val="000000"/>
          <w:sz w:val="22"/>
          <w:szCs w:val="22"/>
        </w:rPr>
        <w:t>a</w:t>
      </w:r>
      <w:proofErr w:type="gramEnd"/>
      <w:r w:rsidRPr="008D53C0">
        <w:rPr>
          <w:rFonts w:ascii="Arial" w:hAnsi="Arial" w:cs="Arial"/>
          <w:color w:val="000000"/>
          <w:sz w:val="22"/>
          <w:szCs w:val="22"/>
        </w:rPr>
        <w:t xml:space="preserve"> 11:45a.m. </w:t>
      </w:r>
      <w:proofErr w:type="gramStart"/>
      <w:r w:rsidRPr="008D53C0">
        <w:rPr>
          <w:rFonts w:ascii="Arial" w:hAnsi="Arial" w:cs="Arial"/>
          <w:color w:val="000000"/>
          <w:sz w:val="22"/>
          <w:szCs w:val="22"/>
        </w:rPr>
        <w:t>y</w:t>
      </w:r>
      <w:proofErr w:type="gramEnd"/>
      <w:r w:rsidRPr="008D53C0">
        <w:rPr>
          <w:rFonts w:ascii="Arial" w:hAnsi="Arial" w:cs="Arial"/>
          <w:color w:val="000000"/>
          <w:sz w:val="22"/>
          <w:szCs w:val="22"/>
        </w:rPr>
        <w:t xml:space="preserve"> de 2:00 </w:t>
      </w:r>
      <w:proofErr w:type="spellStart"/>
      <w:r w:rsidRPr="008D53C0">
        <w:rPr>
          <w:rFonts w:ascii="Arial" w:hAnsi="Arial" w:cs="Arial"/>
          <w:color w:val="000000"/>
          <w:sz w:val="22"/>
          <w:szCs w:val="22"/>
        </w:rPr>
        <w:t>p.m.a</w:t>
      </w:r>
      <w:proofErr w:type="spellEnd"/>
      <w:r w:rsidRPr="008D53C0">
        <w:rPr>
          <w:rFonts w:ascii="Arial" w:hAnsi="Arial" w:cs="Arial"/>
          <w:color w:val="000000"/>
          <w:sz w:val="22"/>
          <w:szCs w:val="22"/>
        </w:rPr>
        <w:t xml:space="preserve"> 5:30 p.m.</w:t>
      </w:r>
    </w:p>
    <w:p w:rsidR="00022D40" w:rsidRPr="007249EB" w:rsidRDefault="00022D40" w:rsidP="00022D40">
      <w:pPr>
        <w:pStyle w:val="NormalWeb"/>
        <w:spacing w:before="0" w:beforeAutospacing="0" w:after="0" w:afterAutospacing="0"/>
        <w:rPr>
          <w:rFonts w:ascii="Arial" w:hAnsi="Arial" w:cs="Arial"/>
          <w:b/>
          <w:sz w:val="22"/>
          <w:szCs w:val="22"/>
        </w:rPr>
      </w:pPr>
      <w:r w:rsidRPr="007249EB">
        <w:rPr>
          <w:rFonts w:ascii="Arial" w:hAnsi="Arial" w:cs="Arial"/>
          <w:b/>
          <w:sz w:val="22"/>
          <w:szCs w:val="22"/>
        </w:rPr>
        <w:t>Teléfonos de Contacto Campus San Antonio</w:t>
      </w:r>
    </w:p>
    <w:p w:rsidR="00022D40" w:rsidRPr="008D53C0" w:rsidRDefault="00022D40" w:rsidP="00022D40">
      <w:pPr>
        <w:pStyle w:val="NormalWeb"/>
        <w:spacing w:before="0" w:beforeAutospacing="0" w:after="0" w:afterAutospacing="0"/>
        <w:rPr>
          <w:rFonts w:ascii="Arial" w:hAnsi="Arial" w:cs="Arial"/>
          <w:sz w:val="22"/>
          <w:szCs w:val="22"/>
        </w:rPr>
      </w:pPr>
      <w:r w:rsidRPr="008D53C0">
        <w:rPr>
          <w:rFonts w:ascii="Arial" w:hAnsi="Arial" w:cs="Arial"/>
          <w:color w:val="000000"/>
          <w:sz w:val="22"/>
          <w:szCs w:val="22"/>
        </w:rPr>
        <w:t>Conmutador: +57 (8) 6616900 </w:t>
      </w:r>
    </w:p>
    <w:p w:rsidR="00022D40" w:rsidRPr="008D53C0" w:rsidRDefault="004B508D" w:rsidP="00022D40">
      <w:pPr>
        <w:pStyle w:val="NormalWeb"/>
        <w:spacing w:after="200"/>
        <w:rPr>
          <w:rFonts w:ascii="Arial" w:hAnsi="Arial" w:cs="Arial"/>
          <w:sz w:val="22"/>
          <w:szCs w:val="22"/>
        </w:rPr>
      </w:pPr>
      <w:hyperlink r:id="rId29" w:anchor="gid=998684327" w:history="1">
        <w:r w:rsidR="00022D40" w:rsidRPr="008D53C0">
          <w:rPr>
            <w:rStyle w:val="Hipervnculo"/>
            <w:rFonts w:ascii="Arial" w:hAnsi="Arial" w:cs="Arial"/>
            <w:color w:val="1155CC"/>
            <w:sz w:val="22"/>
            <w:szCs w:val="22"/>
          </w:rPr>
          <w:t>Directorio Telefónico oficinas Campus San Antonio</w:t>
        </w:r>
      </w:hyperlink>
    </w:p>
    <w:p w:rsidR="00506CB1" w:rsidRPr="008D53C0" w:rsidRDefault="00506CB1" w:rsidP="008D53C0">
      <w:pPr>
        <w:pStyle w:val="NormalWeb"/>
        <w:spacing w:after="200"/>
        <w:jc w:val="both"/>
        <w:rPr>
          <w:rFonts w:ascii="Arial" w:hAnsi="Arial" w:cs="Arial"/>
          <w:sz w:val="22"/>
          <w:szCs w:val="22"/>
        </w:rPr>
      </w:pPr>
      <w:r w:rsidRPr="008D53C0">
        <w:rPr>
          <w:rFonts w:ascii="Arial" w:hAnsi="Arial" w:cs="Arial"/>
          <w:color w:val="000000"/>
          <w:sz w:val="22"/>
          <w:szCs w:val="22"/>
        </w:rPr>
        <w:t xml:space="preserve">El Centro de Idiomas </w:t>
      </w:r>
      <w:r w:rsidR="00E34338" w:rsidRPr="008D53C0">
        <w:rPr>
          <w:rFonts w:ascii="Arial" w:hAnsi="Arial" w:cs="Arial"/>
          <w:color w:val="000000"/>
          <w:sz w:val="22"/>
          <w:szCs w:val="22"/>
        </w:rPr>
        <w:t xml:space="preserve">ubicado en el Campus </w:t>
      </w:r>
      <w:r w:rsidRPr="008D53C0">
        <w:rPr>
          <w:rFonts w:ascii="Arial" w:hAnsi="Arial" w:cs="Arial"/>
          <w:color w:val="000000"/>
          <w:sz w:val="22"/>
          <w:szCs w:val="22"/>
        </w:rPr>
        <w:t>San Antonio atiende en jornada continua, días hábiles de lunes a viernes: desde las 7:00 a.m. hasta las 8:00 p.m. y los días sábados desde las 7:00 a.m. hasta las 3:00 p.m.</w:t>
      </w:r>
    </w:p>
    <w:p w:rsidR="00506CB1" w:rsidRPr="007249EB" w:rsidRDefault="008D53C0" w:rsidP="00862510">
      <w:pPr>
        <w:pStyle w:val="NormalWeb"/>
        <w:spacing w:before="0" w:beforeAutospacing="0" w:after="0" w:afterAutospacing="0"/>
        <w:rPr>
          <w:rFonts w:ascii="Arial" w:hAnsi="Arial" w:cs="Arial"/>
          <w:sz w:val="22"/>
          <w:szCs w:val="22"/>
        </w:rPr>
      </w:pPr>
      <w:r w:rsidRPr="007249EB">
        <w:rPr>
          <w:rFonts w:ascii="Arial" w:hAnsi="Arial" w:cs="Arial"/>
          <w:b/>
          <w:bCs/>
          <w:sz w:val="22"/>
          <w:szCs w:val="22"/>
        </w:rPr>
        <w:lastRenderedPageBreak/>
        <w:t xml:space="preserve">Edificio - </w:t>
      </w:r>
      <w:r w:rsidR="00506CB1" w:rsidRPr="007249EB">
        <w:rPr>
          <w:rFonts w:ascii="Arial" w:hAnsi="Arial" w:cs="Arial"/>
          <w:b/>
          <w:bCs/>
          <w:sz w:val="22"/>
          <w:szCs w:val="22"/>
        </w:rPr>
        <w:t>Emporio </w:t>
      </w:r>
    </w:p>
    <w:p w:rsidR="00B33A6B" w:rsidRPr="008D53C0" w:rsidRDefault="00506CB1" w:rsidP="00862510">
      <w:pPr>
        <w:pStyle w:val="NormalWeb"/>
        <w:spacing w:before="0" w:beforeAutospacing="0" w:after="0" w:afterAutospacing="0"/>
        <w:jc w:val="both"/>
        <w:rPr>
          <w:rFonts w:ascii="Arial" w:hAnsi="Arial" w:cs="Arial"/>
          <w:sz w:val="22"/>
          <w:szCs w:val="22"/>
        </w:rPr>
      </w:pPr>
      <w:r w:rsidRPr="007249EB">
        <w:rPr>
          <w:rFonts w:ascii="Arial" w:hAnsi="Arial" w:cs="Arial"/>
          <w:b/>
          <w:sz w:val="22"/>
          <w:szCs w:val="22"/>
        </w:rPr>
        <w:t>Localización</w:t>
      </w:r>
      <w:r w:rsidRPr="007249EB">
        <w:rPr>
          <w:rFonts w:ascii="Arial" w:hAnsi="Arial" w:cs="Arial"/>
          <w:sz w:val="22"/>
          <w:szCs w:val="22"/>
        </w:rPr>
        <w:t xml:space="preserve">: Calle </w:t>
      </w:r>
      <w:r w:rsidRPr="008D53C0">
        <w:rPr>
          <w:rFonts w:ascii="Arial" w:hAnsi="Arial" w:cs="Arial"/>
          <w:color w:val="000000"/>
          <w:sz w:val="22"/>
          <w:szCs w:val="22"/>
        </w:rPr>
        <w:t xml:space="preserve">40 A N° 28-32 Barrio </w:t>
      </w:r>
      <w:r w:rsidR="008D53C0" w:rsidRPr="008D53C0">
        <w:rPr>
          <w:rFonts w:ascii="Arial" w:hAnsi="Arial" w:cs="Arial"/>
          <w:color w:val="000000"/>
          <w:sz w:val="22"/>
          <w:szCs w:val="22"/>
        </w:rPr>
        <w:t xml:space="preserve">El </w:t>
      </w:r>
      <w:r w:rsidRPr="008D53C0">
        <w:rPr>
          <w:rFonts w:ascii="Arial" w:hAnsi="Arial" w:cs="Arial"/>
          <w:color w:val="000000"/>
          <w:sz w:val="22"/>
          <w:szCs w:val="22"/>
        </w:rPr>
        <w:t>Emporio</w:t>
      </w:r>
      <w:r w:rsidR="008D53C0" w:rsidRPr="008D53C0">
        <w:rPr>
          <w:rFonts w:ascii="Arial" w:hAnsi="Arial" w:cs="Arial"/>
          <w:color w:val="000000"/>
          <w:sz w:val="22"/>
          <w:szCs w:val="22"/>
        </w:rPr>
        <w:t>, Villavicencio.</w:t>
      </w:r>
      <w:r w:rsidR="00B33A6B">
        <w:rPr>
          <w:rFonts w:ascii="Arial" w:hAnsi="Arial" w:cs="Arial"/>
          <w:color w:val="000000"/>
          <w:sz w:val="22"/>
          <w:szCs w:val="22"/>
        </w:rPr>
        <w:t xml:space="preserve"> </w:t>
      </w:r>
      <w:r w:rsidR="00B33A6B" w:rsidRPr="00B33A6B">
        <w:rPr>
          <w:rFonts w:ascii="Arial" w:hAnsi="Arial" w:cs="Arial"/>
          <w:sz w:val="22"/>
          <w:szCs w:val="22"/>
        </w:rPr>
        <w:t>Ver Mapa</w:t>
      </w:r>
      <w:r w:rsidR="00B33A6B" w:rsidRPr="008D53C0">
        <w:rPr>
          <w:rFonts w:ascii="Arial" w:hAnsi="Arial" w:cs="Arial"/>
          <w:sz w:val="22"/>
          <w:szCs w:val="22"/>
        </w:rPr>
        <w:t xml:space="preserve"> </w:t>
      </w:r>
      <w:hyperlink r:id="rId30" w:history="1">
        <w:r w:rsidR="00B33A6B" w:rsidRPr="008D53C0">
          <w:rPr>
            <w:rStyle w:val="Hipervnculo"/>
            <w:rFonts w:ascii="Arial" w:hAnsi="Arial" w:cs="Arial"/>
            <w:sz w:val="22"/>
            <w:szCs w:val="22"/>
          </w:rPr>
          <w:t>https://goo.gl/maps/4LE9KyzRYqZxxT8z9</w:t>
        </w:r>
      </w:hyperlink>
    </w:p>
    <w:p w:rsidR="00506CB1" w:rsidRPr="008D53C0" w:rsidRDefault="00506CB1" w:rsidP="00862510">
      <w:pPr>
        <w:pStyle w:val="NormalWeb"/>
        <w:spacing w:before="0" w:beforeAutospacing="0" w:after="0" w:afterAutospacing="0"/>
        <w:jc w:val="both"/>
        <w:rPr>
          <w:rFonts w:ascii="Arial" w:hAnsi="Arial" w:cs="Arial"/>
          <w:sz w:val="22"/>
          <w:szCs w:val="22"/>
        </w:rPr>
      </w:pPr>
      <w:r w:rsidRPr="008D53C0">
        <w:rPr>
          <w:rFonts w:ascii="Arial" w:hAnsi="Arial" w:cs="Arial"/>
          <w:color w:val="000000"/>
          <w:sz w:val="22"/>
          <w:szCs w:val="22"/>
        </w:rPr>
        <w:t xml:space="preserve">Atención los días hábiles de lunes a viernes de 8:00a.m. </w:t>
      </w:r>
      <w:proofErr w:type="gramStart"/>
      <w:r w:rsidRPr="008D53C0">
        <w:rPr>
          <w:rFonts w:ascii="Arial" w:hAnsi="Arial" w:cs="Arial"/>
          <w:color w:val="000000"/>
          <w:sz w:val="22"/>
          <w:szCs w:val="22"/>
        </w:rPr>
        <w:t>a</w:t>
      </w:r>
      <w:proofErr w:type="gramEnd"/>
      <w:r w:rsidRPr="008D53C0">
        <w:rPr>
          <w:rFonts w:ascii="Arial" w:hAnsi="Arial" w:cs="Arial"/>
          <w:color w:val="000000"/>
          <w:sz w:val="22"/>
          <w:szCs w:val="22"/>
        </w:rPr>
        <w:t xml:space="preserve"> 12:00m. </w:t>
      </w:r>
      <w:proofErr w:type="gramStart"/>
      <w:r w:rsidRPr="008D53C0">
        <w:rPr>
          <w:rFonts w:ascii="Arial" w:hAnsi="Arial" w:cs="Arial"/>
          <w:color w:val="000000"/>
          <w:sz w:val="22"/>
          <w:szCs w:val="22"/>
        </w:rPr>
        <w:t>y</w:t>
      </w:r>
      <w:proofErr w:type="gramEnd"/>
      <w:r w:rsidRPr="008D53C0">
        <w:rPr>
          <w:rFonts w:ascii="Arial" w:hAnsi="Arial" w:cs="Arial"/>
          <w:color w:val="000000"/>
          <w:sz w:val="22"/>
          <w:szCs w:val="22"/>
        </w:rPr>
        <w:t xml:space="preserve"> de 2:00 </w:t>
      </w:r>
      <w:proofErr w:type="spellStart"/>
      <w:r w:rsidRPr="008D53C0">
        <w:rPr>
          <w:rFonts w:ascii="Arial" w:hAnsi="Arial" w:cs="Arial"/>
          <w:color w:val="000000"/>
          <w:sz w:val="22"/>
          <w:szCs w:val="22"/>
        </w:rPr>
        <w:t>p.m.a</w:t>
      </w:r>
      <w:proofErr w:type="spellEnd"/>
      <w:r w:rsidRPr="008D53C0">
        <w:rPr>
          <w:rFonts w:ascii="Arial" w:hAnsi="Arial" w:cs="Arial"/>
          <w:color w:val="000000"/>
          <w:sz w:val="22"/>
          <w:szCs w:val="22"/>
        </w:rPr>
        <w:t xml:space="preserve"> 6:00 p.m.</w:t>
      </w:r>
    </w:p>
    <w:p w:rsidR="00506CB1" w:rsidRPr="008D53C0" w:rsidRDefault="00506CB1" w:rsidP="00862510">
      <w:pPr>
        <w:pStyle w:val="NormalWeb"/>
        <w:spacing w:before="0" w:beforeAutospacing="0" w:after="0" w:afterAutospacing="0"/>
        <w:rPr>
          <w:rFonts w:ascii="Arial" w:hAnsi="Arial" w:cs="Arial"/>
          <w:sz w:val="22"/>
          <w:szCs w:val="22"/>
        </w:rPr>
      </w:pPr>
      <w:r w:rsidRPr="007249EB">
        <w:rPr>
          <w:rFonts w:ascii="Arial" w:hAnsi="Arial" w:cs="Arial"/>
          <w:b/>
          <w:sz w:val="22"/>
          <w:szCs w:val="22"/>
        </w:rPr>
        <w:t xml:space="preserve">Teléfonos de Contacto </w:t>
      </w:r>
      <w:r w:rsidR="008D53C0" w:rsidRPr="007249EB">
        <w:rPr>
          <w:rFonts w:ascii="Arial" w:hAnsi="Arial" w:cs="Arial"/>
          <w:b/>
          <w:sz w:val="22"/>
          <w:szCs w:val="22"/>
        </w:rPr>
        <w:t xml:space="preserve">Edificio </w:t>
      </w:r>
      <w:r w:rsidRPr="007249EB">
        <w:rPr>
          <w:rFonts w:ascii="Arial" w:hAnsi="Arial" w:cs="Arial"/>
          <w:b/>
          <w:sz w:val="22"/>
          <w:szCs w:val="22"/>
        </w:rPr>
        <w:t xml:space="preserve">Emporio: </w:t>
      </w:r>
      <w:r w:rsidRPr="007249EB">
        <w:rPr>
          <w:rFonts w:ascii="Arial" w:hAnsi="Arial" w:cs="Arial"/>
          <w:sz w:val="22"/>
          <w:szCs w:val="22"/>
        </w:rPr>
        <w:t>Conmutador</w:t>
      </w:r>
      <w:r w:rsidRPr="008D53C0">
        <w:rPr>
          <w:rFonts w:ascii="Arial" w:hAnsi="Arial" w:cs="Arial"/>
          <w:color w:val="000000"/>
          <w:sz w:val="22"/>
          <w:szCs w:val="22"/>
        </w:rPr>
        <w:t>: +57 (8) 6700359</w:t>
      </w:r>
    </w:p>
    <w:p w:rsidR="00506CB1" w:rsidRPr="008D53C0" w:rsidRDefault="004B508D" w:rsidP="008D53C0">
      <w:pPr>
        <w:pStyle w:val="NormalWeb"/>
        <w:spacing w:before="0" w:beforeAutospacing="0" w:after="0" w:afterAutospacing="0"/>
        <w:rPr>
          <w:rFonts w:ascii="Arial" w:hAnsi="Arial" w:cs="Arial"/>
          <w:sz w:val="22"/>
          <w:szCs w:val="22"/>
        </w:rPr>
      </w:pPr>
      <w:hyperlink r:id="rId31" w:anchor="gid=966387824" w:history="1">
        <w:r w:rsidR="00506CB1" w:rsidRPr="008D53C0">
          <w:rPr>
            <w:rStyle w:val="Hipervnculo"/>
            <w:rFonts w:ascii="Arial" w:hAnsi="Arial" w:cs="Arial"/>
            <w:color w:val="1155CC"/>
            <w:sz w:val="22"/>
            <w:szCs w:val="22"/>
          </w:rPr>
          <w:t xml:space="preserve">Directorio Telefónico oficinas </w:t>
        </w:r>
        <w:r w:rsidR="008D53C0" w:rsidRPr="008D53C0">
          <w:rPr>
            <w:rStyle w:val="Hipervnculo"/>
            <w:rFonts w:ascii="Arial" w:hAnsi="Arial" w:cs="Arial"/>
            <w:color w:val="1155CC"/>
            <w:sz w:val="22"/>
            <w:szCs w:val="22"/>
          </w:rPr>
          <w:t xml:space="preserve">Edificio </w:t>
        </w:r>
        <w:r w:rsidR="00506CB1" w:rsidRPr="008D53C0">
          <w:rPr>
            <w:rStyle w:val="Hipervnculo"/>
            <w:rFonts w:ascii="Arial" w:hAnsi="Arial" w:cs="Arial"/>
            <w:color w:val="1155CC"/>
            <w:sz w:val="22"/>
            <w:szCs w:val="22"/>
          </w:rPr>
          <w:t>Emporio</w:t>
        </w:r>
      </w:hyperlink>
    </w:p>
    <w:p w:rsidR="008D53C0" w:rsidRPr="008D53C0" w:rsidRDefault="008D53C0" w:rsidP="008D53C0">
      <w:pPr>
        <w:pStyle w:val="NormalWeb"/>
        <w:spacing w:before="0" w:beforeAutospacing="0" w:after="0" w:afterAutospacing="0"/>
        <w:rPr>
          <w:rFonts w:ascii="Arial" w:hAnsi="Arial" w:cs="Arial"/>
          <w:b/>
          <w:bCs/>
          <w:color w:val="C00000"/>
          <w:sz w:val="22"/>
          <w:szCs w:val="22"/>
        </w:rPr>
      </w:pPr>
    </w:p>
    <w:p w:rsidR="00B34A03" w:rsidRDefault="00B34A03" w:rsidP="00022D40">
      <w:pPr>
        <w:pStyle w:val="NormalWeb"/>
        <w:spacing w:before="0" w:beforeAutospacing="0" w:after="0" w:afterAutospacing="0"/>
        <w:rPr>
          <w:rFonts w:ascii="Arial" w:hAnsi="Arial" w:cs="Arial"/>
          <w:b/>
          <w:bCs/>
          <w:sz w:val="22"/>
          <w:szCs w:val="22"/>
        </w:rPr>
      </w:pPr>
    </w:p>
    <w:p w:rsidR="00506CB1" w:rsidRPr="007249EB" w:rsidRDefault="00506CB1" w:rsidP="00022D40">
      <w:pPr>
        <w:pStyle w:val="NormalWeb"/>
        <w:spacing w:before="0" w:beforeAutospacing="0" w:after="0" w:afterAutospacing="0"/>
        <w:rPr>
          <w:rFonts w:ascii="Arial" w:hAnsi="Arial" w:cs="Arial"/>
          <w:sz w:val="22"/>
          <w:szCs w:val="22"/>
        </w:rPr>
      </w:pPr>
      <w:r w:rsidRPr="007249EB">
        <w:rPr>
          <w:rFonts w:ascii="Arial" w:hAnsi="Arial" w:cs="Arial"/>
          <w:b/>
          <w:bCs/>
          <w:sz w:val="22"/>
          <w:szCs w:val="22"/>
        </w:rPr>
        <w:t>Edificio Centro de Idiomas </w:t>
      </w:r>
    </w:p>
    <w:p w:rsidR="00B33A6B" w:rsidRPr="00C6698F" w:rsidRDefault="00506CB1" w:rsidP="00C6698F">
      <w:pPr>
        <w:pStyle w:val="NormalWeb"/>
        <w:spacing w:before="0" w:beforeAutospacing="0" w:after="0" w:afterAutospacing="0"/>
        <w:rPr>
          <w:rFonts w:ascii="Arial" w:hAnsi="Arial" w:cs="Arial"/>
          <w:sz w:val="22"/>
          <w:szCs w:val="22"/>
        </w:rPr>
      </w:pPr>
      <w:r w:rsidRPr="007249EB">
        <w:rPr>
          <w:rFonts w:ascii="Arial" w:hAnsi="Arial" w:cs="Arial"/>
          <w:b/>
          <w:sz w:val="22"/>
          <w:szCs w:val="22"/>
        </w:rPr>
        <w:t>Localización:</w:t>
      </w:r>
      <w:r w:rsidRPr="007249EB">
        <w:rPr>
          <w:rFonts w:ascii="Arial" w:hAnsi="Arial" w:cs="Arial"/>
          <w:sz w:val="22"/>
          <w:szCs w:val="22"/>
        </w:rPr>
        <w:t xml:space="preserve"> </w:t>
      </w:r>
      <w:proofErr w:type="spellStart"/>
      <w:r w:rsidRPr="00C6698F">
        <w:rPr>
          <w:rFonts w:ascii="Arial" w:hAnsi="Arial" w:cs="Arial"/>
          <w:color w:val="000000"/>
          <w:sz w:val="22"/>
          <w:szCs w:val="22"/>
        </w:rPr>
        <w:t>Cra</w:t>
      </w:r>
      <w:proofErr w:type="spellEnd"/>
      <w:r w:rsidRPr="00C6698F">
        <w:rPr>
          <w:rFonts w:ascii="Arial" w:hAnsi="Arial" w:cs="Arial"/>
          <w:color w:val="000000"/>
          <w:sz w:val="22"/>
          <w:szCs w:val="22"/>
        </w:rPr>
        <w:t>. 30 N° 41 A 108 Barrio L</w:t>
      </w:r>
      <w:r w:rsidR="008D53C0" w:rsidRPr="00C6698F">
        <w:rPr>
          <w:rFonts w:ascii="Arial" w:hAnsi="Arial" w:cs="Arial"/>
          <w:color w:val="000000"/>
          <w:sz w:val="22"/>
          <w:szCs w:val="22"/>
        </w:rPr>
        <w:t>a Grama, Villavicencio.</w:t>
      </w:r>
      <w:r w:rsidR="00B33A6B" w:rsidRPr="00C6698F">
        <w:rPr>
          <w:rFonts w:ascii="Arial" w:hAnsi="Arial" w:cs="Arial"/>
          <w:color w:val="000000"/>
          <w:sz w:val="22"/>
          <w:szCs w:val="22"/>
        </w:rPr>
        <w:t xml:space="preserve"> </w:t>
      </w:r>
      <w:hyperlink r:id="rId32" w:history="1">
        <w:r w:rsidR="00B33A6B" w:rsidRPr="00C6698F">
          <w:rPr>
            <w:rStyle w:val="Hipervnculo"/>
            <w:rFonts w:ascii="Arial" w:hAnsi="Arial" w:cs="Arial"/>
            <w:color w:val="1155CC"/>
            <w:sz w:val="22"/>
            <w:szCs w:val="22"/>
          </w:rPr>
          <w:t>Ver mapa</w:t>
        </w:r>
      </w:hyperlink>
    </w:p>
    <w:p w:rsidR="00506CB1" w:rsidRDefault="00506CB1" w:rsidP="00C6698F">
      <w:pPr>
        <w:pStyle w:val="NormalWeb"/>
        <w:spacing w:before="0" w:beforeAutospacing="0" w:after="0" w:afterAutospacing="0"/>
        <w:rPr>
          <w:rFonts w:ascii="Arial" w:hAnsi="Arial" w:cs="Arial"/>
          <w:color w:val="000000"/>
          <w:sz w:val="22"/>
          <w:szCs w:val="22"/>
        </w:rPr>
      </w:pPr>
      <w:r w:rsidRPr="00C6698F">
        <w:rPr>
          <w:rFonts w:ascii="Arial" w:hAnsi="Arial" w:cs="Arial"/>
          <w:color w:val="000000"/>
          <w:sz w:val="22"/>
          <w:szCs w:val="22"/>
        </w:rPr>
        <w:t xml:space="preserve">Atención los días hábiles de lunes a viernes de 8:00a.m. </w:t>
      </w:r>
      <w:proofErr w:type="gramStart"/>
      <w:r w:rsidRPr="00C6698F">
        <w:rPr>
          <w:rFonts w:ascii="Arial" w:hAnsi="Arial" w:cs="Arial"/>
          <w:color w:val="000000"/>
          <w:sz w:val="22"/>
          <w:szCs w:val="22"/>
        </w:rPr>
        <w:t>a</w:t>
      </w:r>
      <w:proofErr w:type="gramEnd"/>
      <w:r w:rsidRPr="00C6698F">
        <w:rPr>
          <w:rFonts w:ascii="Arial" w:hAnsi="Arial" w:cs="Arial"/>
          <w:color w:val="000000"/>
          <w:sz w:val="22"/>
          <w:szCs w:val="22"/>
        </w:rPr>
        <w:t xml:space="preserve"> 12:00m. </w:t>
      </w:r>
      <w:proofErr w:type="gramStart"/>
      <w:r w:rsidRPr="00C6698F">
        <w:rPr>
          <w:rFonts w:ascii="Arial" w:hAnsi="Arial" w:cs="Arial"/>
          <w:color w:val="000000"/>
          <w:sz w:val="22"/>
          <w:szCs w:val="22"/>
        </w:rPr>
        <w:t>y</w:t>
      </w:r>
      <w:proofErr w:type="gramEnd"/>
      <w:r w:rsidRPr="00C6698F">
        <w:rPr>
          <w:rFonts w:ascii="Arial" w:hAnsi="Arial" w:cs="Arial"/>
          <w:color w:val="000000"/>
          <w:sz w:val="22"/>
          <w:szCs w:val="22"/>
        </w:rPr>
        <w:t xml:space="preserve"> de 2:00 </w:t>
      </w:r>
      <w:proofErr w:type="spellStart"/>
      <w:r w:rsidRPr="00C6698F">
        <w:rPr>
          <w:rFonts w:ascii="Arial" w:hAnsi="Arial" w:cs="Arial"/>
          <w:color w:val="000000"/>
          <w:sz w:val="22"/>
          <w:szCs w:val="22"/>
        </w:rPr>
        <w:t>p.m.a</w:t>
      </w:r>
      <w:proofErr w:type="spellEnd"/>
      <w:r w:rsidRPr="00C6698F">
        <w:rPr>
          <w:rFonts w:ascii="Arial" w:hAnsi="Arial" w:cs="Arial"/>
          <w:color w:val="000000"/>
          <w:sz w:val="22"/>
          <w:szCs w:val="22"/>
        </w:rPr>
        <w:t xml:space="preserve"> 6:00 p.</w:t>
      </w:r>
      <w:r>
        <w:rPr>
          <w:rFonts w:ascii="Arial" w:hAnsi="Arial" w:cs="Arial"/>
          <w:color w:val="000000"/>
          <w:sz w:val="22"/>
          <w:szCs w:val="22"/>
        </w:rPr>
        <w:t>m.</w:t>
      </w:r>
    </w:p>
    <w:p w:rsidR="00506CB1" w:rsidRPr="007249EB" w:rsidRDefault="00506CB1" w:rsidP="008D53C0">
      <w:pPr>
        <w:pStyle w:val="NormalWeb"/>
        <w:spacing w:before="0" w:beforeAutospacing="0" w:after="0" w:afterAutospacing="0"/>
        <w:rPr>
          <w:rFonts w:ascii="Arial" w:hAnsi="Arial" w:cs="Arial"/>
          <w:b/>
          <w:sz w:val="22"/>
          <w:szCs w:val="22"/>
        </w:rPr>
      </w:pPr>
      <w:r w:rsidRPr="007249EB">
        <w:rPr>
          <w:rFonts w:ascii="Arial" w:hAnsi="Arial" w:cs="Arial"/>
          <w:b/>
          <w:sz w:val="22"/>
          <w:szCs w:val="22"/>
        </w:rPr>
        <w:t>Teléfonos de Contacto Edificio Centro de Idiomas:</w:t>
      </w:r>
    </w:p>
    <w:p w:rsidR="00506CB1" w:rsidRPr="00022D40" w:rsidRDefault="00506CB1" w:rsidP="008D53C0">
      <w:pPr>
        <w:pStyle w:val="NormalWeb"/>
        <w:spacing w:before="0" w:beforeAutospacing="0" w:after="0" w:afterAutospacing="0"/>
        <w:rPr>
          <w:sz w:val="22"/>
          <w:szCs w:val="22"/>
        </w:rPr>
      </w:pPr>
      <w:r w:rsidRPr="00022D40">
        <w:rPr>
          <w:rFonts w:ascii="Arial" w:hAnsi="Arial" w:cs="Arial"/>
          <w:color w:val="000000"/>
          <w:sz w:val="22"/>
          <w:szCs w:val="22"/>
        </w:rPr>
        <w:t xml:space="preserve">Línea celular: </w:t>
      </w:r>
      <w:r w:rsidRPr="00022D40">
        <w:rPr>
          <w:rFonts w:ascii="Arial" w:hAnsi="Arial" w:cs="Arial"/>
          <w:color w:val="222222"/>
          <w:sz w:val="22"/>
          <w:szCs w:val="22"/>
          <w:shd w:val="clear" w:color="auto" w:fill="FFFFFF"/>
        </w:rPr>
        <w:t>3228613866 - 3103021366 - 3102379568</w:t>
      </w:r>
    </w:p>
    <w:p w:rsidR="008D53C0" w:rsidRDefault="008D53C0" w:rsidP="00ED2020">
      <w:pPr>
        <w:pBdr>
          <w:top w:val="nil"/>
          <w:left w:val="nil"/>
          <w:bottom w:val="nil"/>
          <w:right w:val="nil"/>
          <w:between w:val="nil"/>
        </w:pBdr>
        <w:shd w:val="clear" w:color="auto" w:fill="FFFFFF"/>
        <w:rPr>
          <w:b/>
          <w:color w:val="222222"/>
        </w:rPr>
      </w:pPr>
    </w:p>
    <w:p w:rsidR="008D53C0" w:rsidRPr="00B33A6B" w:rsidRDefault="00B33A6B" w:rsidP="00B33A6B">
      <w:pPr>
        <w:pStyle w:val="NormalWeb"/>
        <w:numPr>
          <w:ilvl w:val="2"/>
          <w:numId w:val="22"/>
        </w:numPr>
        <w:spacing w:before="0" w:beforeAutospacing="0" w:after="0" w:afterAutospacing="0"/>
        <w:ind w:right="-2835"/>
        <w:jc w:val="both"/>
        <w:textAlignment w:val="baseline"/>
        <w:rPr>
          <w:rFonts w:ascii="Arial" w:hAnsi="Arial" w:cs="Arial"/>
          <w:b/>
          <w:color w:val="00B0F0"/>
          <w:sz w:val="22"/>
          <w:szCs w:val="22"/>
        </w:rPr>
      </w:pPr>
      <w:r w:rsidRPr="00B33A6B">
        <w:rPr>
          <w:rFonts w:ascii="Arial" w:hAnsi="Arial" w:cs="Arial"/>
          <w:b/>
          <w:color w:val="00B0F0"/>
          <w:sz w:val="22"/>
          <w:szCs w:val="22"/>
        </w:rPr>
        <w:t>Otros m</w:t>
      </w:r>
      <w:r w:rsidR="008D53C0" w:rsidRPr="00B33A6B">
        <w:rPr>
          <w:rFonts w:ascii="Arial" w:hAnsi="Arial" w:cs="Arial"/>
          <w:b/>
          <w:color w:val="00B0F0"/>
          <w:sz w:val="22"/>
          <w:szCs w:val="22"/>
        </w:rPr>
        <w:t>ecanismos para la Atención al Ciudadano.</w:t>
      </w:r>
    </w:p>
    <w:p w:rsidR="00A67ADA" w:rsidRPr="00CD146A" w:rsidRDefault="00B308AB" w:rsidP="00CD146A">
      <w:pPr>
        <w:rPr>
          <w:sz w:val="22"/>
          <w:szCs w:val="22"/>
        </w:rPr>
      </w:pPr>
      <w:r w:rsidRPr="00C26C92">
        <w:rPr>
          <w:b/>
          <w:color w:val="000000"/>
          <w:sz w:val="22"/>
          <w:szCs w:val="22"/>
        </w:rPr>
        <w:t>Presentación de PQRS</w:t>
      </w:r>
      <w:r w:rsidRPr="00CD146A">
        <w:rPr>
          <w:color w:val="000000"/>
          <w:sz w:val="22"/>
          <w:szCs w:val="22"/>
        </w:rPr>
        <w:t xml:space="preserve">. </w:t>
      </w:r>
      <w:r w:rsidR="00A67ADA" w:rsidRPr="00CD146A">
        <w:rPr>
          <w:color w:val="000000"/>
          <w:sz w:val="22"/>
          <w:szCs w:val="22"/>
        </w:rPr>
        <w:t xml:space="preserve">Se podrán radicar peticiones, quejas, reclamos, sugerencias y denuncias por actos de corrupción a través del correo electrónico: </w:t>
      </w:r>
      <w:hyperlink r:id="rId33" w:history="1">
        <w:r w:rsidR="00A67ADA" w:rsidRPr="00CD146A">
          <w:rPr>
            <w:rStyle w:val="Hipervnculo"/>
            <w:b/>
            <w:bCs/>
            <w:color w:val="1155CC"/>
            <w:sz w:val="22"/>
            <w:szCs w:val="22"/>
          </w:rPr>
          <w:t>quejasyreclamos@unillanos.edu.co</w:t>
        </w:r>
      </w:hyperlink>
      <w:r w:rsidR="00A67ADA" w:rsidRPr="00CD146A">
        <w:rPr>
          <w:color w:val="000000"/>
          <w:sz w:val="22"/>
          <w:szCs w:val="22"/>
        </w:rPr>
        <w:t>, o diligenciando el "Formulario de PQRSD" disponible en nuestro portal unillanos.edu.co, en el siguiente enlace: Atención al Ciudadano "</w:t>
      </w:r>
      <w:r w:rsidR="00CD146A" w:rsidRPr="00CD146A">
        <w:rPr>
          <w:color w:val="000000"/>
          <w:sz w:val="22"/>
          <w:szCs w:val="22"/>
        </w:rPr>
        <w:t xml:space="preserve"> Quejas y reclamos",</w:t>
      </w:r>
      <w:r w:rsidR="00CD146A" w:rsidRPr="00CD146A">
        <w:rPr>
          <w:color w:val="222222"/>
          <w:sz w:val="22"/>
          <w:szCs w:val="22"/>
          <w:highlight w:val="white"/>
        </w:rPr>
        <w:t xml:space="preserve"> al cual se puede acceder desde un equipo de cómputo o celular.</w:t>
      </w:r>
    </w:p>
    <w:p w:rsidR="00A67ADA" w:rsidRDefault="004B508D" w:rsidP="00A67ADA">
      <w:pPr>
        <w:pStyle w:val="NormalWeb"/>
        <w:ind w:firstLine="708"/>
        <w:rPr>
          <w:rStyle w:val="Hipervnculo"/>
          <w:rFonts w:ascii="Arial" w:hAnsi="Arial" w:cs="Arial"/>
          <w:color w:val="1155CC"/>
          <w:sz w:val="21"/>
          <w:szCs w:val="21"/>
          <w:shd w:val="clear" w:color="auto" w:fill="F0F0F0"/>
        </w:rPr>
      </w:pPr>
      <w:hyperlink r:id="rId34" w:history="1">
        <w:r w:rsidR="00A67ADA">
          <w:rPr>
            <w:rStyle w:val="Hipervnculo"/>
            <w:rFonts w:ascii="Arial" w:hAnsi="Arial" w:cs="Arial"/>
            <w:color w:val="1155CC"/>
            <w:sz w:val="21"/>
            <w:szCs w:val="21"/>
            <w:shd w:val="clear" w:color="auto" w:fill="F0F0F0"/>
          </w:rPr>
          <w:t>Link al formulario electrónico de solicitudes, quejas, reclamos y denuncias</w:t>
        </w:r>
      </w:hyperlink>
    </w:p>
    <w:p w:rsidR="008D53C0" w:rsidRPr="007249EB" w:rsidRDefault="008D53C0" w:rsidP="008D53C0">
      <w:pPr>
        <w:pStyle w:val="NormalWeb"/>
        <w:numPr>
          <w:ilvl w:val="0"/>
          <w:numId w:val="20"/>
        </w:numPr>
        <w:spacing w:before="0" w:beforeAutospacing="0" w:after="160" w:afterAutospacing="0"/>
        <w:jc w:val="both"/>
        <w:rPr>
          <w:rFonts w:ascii="Arial" w:hAnsi="Arial" w:cs="Arial"/>
          <w:b/>
          <w:sz w:val="22"/>
          <w:szCs w:val="22"/>
        </w:rPr>
      </w:pPr>
      <w:r w:rsidRPr="007249EB">
        <w:rPr>
          <w:rFonts w:ascii="Arial" w:hAnsi="Arial" w:cs="Arial"/>
          <w:b/>
          <w:sz w:val="22"/>
          <w:szCs w:val="22"/>
        </w:rPr>
        <w:t>Correo Físico</w:t>
      </w:r>
      <w:r w:rsidR="00862510" w:rsidRPr="007249EB">
        <w:rPr>
          <w:rFonts w:ascii="Arial" w:hAnsi="Arial" w:cs="Arial"/>
          <w:b/>
          <w:sz w:val="22"/>
          <w:szCs w:val="22"/>
        </w:rPr>
        <w:t xml:space="preserve"> – Ventanilla Única.</w:t>
      </w:r>
    </w:p>
    <w:p w:rsidR="008D53C0" w:rsidRPr="00A47B30" w:rsidRDefault="008D53C0" w:rsidP="00A47B30">
      <w:pPr>
        <w:pStyle w:val="NormalWeb"/>
        <w:spacing w:after="200"/>
        <w:ind w:left="708"/>
        <w:jc w:val="both"/>
        <w:rPr>
          <w:rFonts w:ascii="Arial" w:hAnsi="Arial" w:cs="Arial"/>
          <w:b/>
          <w:bCs/>
          <w:color w:val="00B0F0"/>
          <w:sz w:val="22"/>
          <w:szCs w:val="22"/>
        </w:rPr>
      </w:pPr>
      <w:r w:rsidRPr="007249EB">
        <w:rPr>
          <w:rFonts w:ascii="Arial" w:hAnsi="Arial" w:cs="Arial"/>
          <w:b/>
          <w:bCs/>
          <w:sz w:val="22"/>
          <w:szCs w:val="22"/>
        </w:rPr>
        <w:t>Oficina de Correspondencia</w:t>
      </w:r>
      <w:r w:rsidR="00A47B30" w:rsidRPr="007249EB">
        <w:rPr>
          <w:rFonts w:ascii="Arial" w:hAnsi="Arial" w:cs="Arial"/>
          <w:b/>
          <w:bCs/>
          <w:sz w:val="22"/>
          <w:szCs w:val="22"/>
        </w:rPr>
        <w:t xml:space="preserve"> </w:t>
      </w:r>
      <w:r w:rsidRPr="007249EB">
        <w:rPr>
          <w:rFonts w:ascii="Arial" w:hAnsi="Arial" w:cs="Arial"/>
          <w:b/>
          <w:bCs/>
          <w:sz w:val="22"/>
          <w:szCs w:val="22"/>
        </w:rPr>
        <w:t>y Archivo</w:t>
      </w:r>
      <w:r w:rsidR="007249EB">
        <w:rPr>
          <w:rFonts w:ascii="Arial" w:hAnsi="Arial" w:cs="Arial"/>
          <w:b/>
          <w:bCs/>
          <w:sz w:val="22"/>
          <w:szCs w:val="22"/>
        </w:rPr>
        <w:t>.</w:t>
      </w:r>
      <w:r w:rsidRPr="007249EB">
        <w:rPr>
          <w:rFonts w:ascii="Arial" w:hAnsi="Arial" w:cs="Arial"/>
          <w:b/>
          <w:bCs/>
          <w:sz w:val="22"/>
          <w:szCs w:val="22"/>
        </w:rPr>
        <w:t xml:space="preserve"> Ubicada en la Sede Barcelona, kilómetro 12 Vía a Puerto López, Vereda Barcelona</w:t>
      </w:r>
      <w:r w:rsidR="00A47B30" w:rsidRPr="007249EB">
        <w:rPr>
          <w:rFonts w:ascii="Arial" w:hAnsi="Arial" w:cs="Arial"/>
          <w:b/>
          <w:bCs/>
          <w:sz w:val="22"/>
          <w:szCs w:val="22"/>
        </w:rPr>
        <w:t>, Villavicencio</w:t>
      </w:r>
      <w:r w:rsidRPr="007249EB">
        <w:rPr>
          <w:rFonts w:ascii="Arial" w:hAnsi="Arial" w:cs="Arial"/>
          <w:b/>
          <w:bCs/>
          <w:sz w:val="22"/>
          <w:szCs w:val="22"/>
        </w:rPr>
        <w:t>.</w:t>
      </w:r>
    </w:p>
    <w:p w:rsidR="008D53C0" w:rsidRPr="00A47B30" w:rsidRDefault="008D53C0" w:rsidP="00A67ADA">
      <w:pPr>
        <w:pStyle w:val="NormalWeb"/>
        <w:spacing w:after="200"/>
        <w:ind w:left="708"/>
        <w:jc w:val="both"/>
        <w:rPr>
          <w:sz w:val="22"/>
          <w:szCs w:val="22"/>
        </w:rPr>
      </w:pPr>
      <w:r w:rsidRPr="00A47B30">
        <w:rPr>
          <w:rFonts w:ascii="Arial" w:hAnsi="Arial" w:cs="Arial"/>
          <w:color w:val="000000"/>
          <w:sz w:val="22"/>
          <w:szCs w:val="22"/>
        </w:rPr>
        <w:t>El horario de atención: días hábiles de lunes a viernes desde las 7:30 hasta 11:45 y desde 2:00 p.m. hasta las 5:30 p.m.</w:t>
      </w:r>
    </w:p>
    <w:p w:rsidR="008D53C0" w:rsidRPr="007249EB" w:rsidRDefault="008D53C0" w:rsidP="008D53C0">
      <w:pPr>
        <w:pStyle w:val="Prrafodelista"/>
        <w:numPr>
          <w:ilvl w:val="0"/>
          <w:numId w:val="20"/>
        </w:numPr>
        <w:spacing w:after="0" w:line="240" w:lineRule="auto"/>
        <w:rPr>
          <w:rFonts w:ascii="Arial" w:hAnsi="Arial" w:cs="Arial"/>
          <w:b/>
        </w:rPr>
      </w:pPr>
      <w:r w:rsidRPr="007249EB">
        <w:rPr>
          <w:rFonts w:ascii="Arial" w:hAnsi="Arial" w:cs="Arial"/>
          <w:b/>
        </w:rPr>
        <w:t xml:space="preserve">Correo Postal:  Código postal: 1745 </w:t>
      </w:r>
    </w:p>
    <w:p w:rsidR="008D53C0" w:rsidRPr="007249EB" w:rsidRDefault="008D53C0" w:rsidP="008D53C0">
      <w:pPr>
        <w:pStyle w:val="NormalWeb"/>
        <w:ind w:firstLine="709"/>
        <w:rPr>
          <w:rFonts w:ascii="Arial" w:hAnsi="Arial" w:cs="Arial"/>
          <w:b/>
          <w:sz w:val="22"/>
          <w:szCs w:val="22"/>
        </w:rPr>
      </w:pPr>
      <w:r w:rsidRPr="007249EB">
        <w:rPr>
          <w:rFonts w:ascii="Arial" w:hAnsi="Arial" w:cs="Arial"/>
          <w:b/>
          <w:sz w:val="22"/>
          <w:szCs w:val="22"/>
        </w:rPr>
        <w:t>AA 110 Villavicencio  </w:t>
      </w:r>
    </w:p>
    <w:p w:rsidR="008D53C0" w:rsidRPr="00C26C92" w:rsidRDefault="008D53C0" w:rsidP="00B34A03">
      <w:pPr>
        <w:pStyle w:val="NormalWeb"/>
        <w:numPr>
          <w:ilvl w:val="0"/>
          <w:numId w:val="20"/>
        </w:numPr>
        <w:spacing w:before="340" w:beforeAutospacing="0" w:after="160" w:afterAutospacing="0"/>
        <w:jc w:val="both"/>
        <w:rPr>
          <w:b/>
          <w:bCs/>
          <w:color w:val="0000FF"/>
          <w:sz w:val="22"/>
          <w:szCs w:val="22"/>
        </w:rPr>
      </w:pPr>
      <w:r w:rsidRPr="00C26C92">
        <w:rPr>
          <w:rFonts w:ascii="Arial" w:hAnsi="Arial" w:cs="Arial"/>
          <w:b/>
          <w:sz w:val="22"/>
          <w:szCs w:val="22"/>
        </w:rPr>
        <w:t>Correo electrónico para notificaciones judiciales</w:t>
      </w:r>
      <w:r w:rsidR="00C26C92" w:rsidRPr="00C26C92">
        <w:rPr>
          <w:rFonts w:ascii="Arial" w:hAnsi="Arial" w:cs="Arial"/>
          <w:b/>
          <w:sz w:val="22"/>
          <w:szCs w:val="22"/>
        </w:rPr>
        <w:t>.</w:t>
      </w:r>
      <w:r w:rsidR="00136B5D">
        <w:rPr>
          <w:rFonts w:ascii="Arial" w:hAnsi="Arial" w:cs="Arial"/>
          <w:b/>
          <w:sz w:val="22"/>
          <w:szCs w:val="22"/>
        </w:rPr>
        <w:t xml:space="preserve"> </w:t>
      </w:r>
      <w:r w:rsidRPr="00C26C92">
        <w:rPr>
          <w:rFonts w:ascii="Arial" w:hAnsi="Arial" w:cs="Arial"/>
          <w:color w:val="000000"/>
          <w:sz w:val="22"/>
          <w:szCs w:val="22"/>
        </w:rPr>
        <w:t>Según lo establecido en el artículo 197, capítulo VII (Notificaciones) del Código de Procedimiento Administrativo y de lo Contencioso Administrativo, la Universidad de los Llanos habilita el siguiente</w:t>
      </w:r>
      <w:r w:rsidR="00B308AB" w:rsidRPr="00C26C92">
        <w:rPr>
          <w:color w:val="000000"/>
          <w:sz w:val="22"/>
          <w:szCs w:val="22"/>
        </w:rPr>
        <w:t xml:space="preserve"> </w:t>
      </w:r>
      <w:r w:rsidRPr="00C26C92">
        <w:rPr>
          <w:rFonts w:ascii="Arial" w:hAnsi="Arial" w:cs="Arial"/>
          <w:color w:val="000000"/>
          <w:sz w:val="22"/>
          <w:szCs w:val="22"/>
        </w:rPr>
        <w:t xml:space="preserve">correo electrónico exclusivamente para notificaciones judiciales: </w:t>
      </w:r>
      <w:hyperlink r:id="rId35" w:history="1">
        <w:r w:rsidR="00C26C92" w:rsidRPr="00C26C92">
          <w:rPr>
            <w:rStyle w:val="Hipervnculo"/>
            <w:b/>
            <w:bCs/>
            <w:sz w:val="22"/>
            <w:szCs w:val="22"/>
          </w:rPr>
          <w:t>notificacionesjudiciales@unillanos.edu.co</w:t>
        </w:r>
      </w:hyperlink>
      <w:r w:rsidRPr="00C26C92">
        <w:rPr>
          <w:rFonts w:ascii="Arial" w:hAnsi="Arial" w:cs="Arial"/>
          <w:b/>
          <w:bCs/>
          <w:color w:val="0000FF"/>
          <w:sz w:val="22"/>
          <w:szCs w:val="22"/>
        </w:rPr>
        <w:t>.</w:t>
      </w:r>
    </w:p>
    <w:p w:rsidR="00B34A03" w:rsidRDefault="00B34A03" w:rsidP="00B34A03">
      <w:pPr>
        <w:pStyle w:val="Prrafodelista"/>
        <w:ind w:left="0"/>
        <w:rPr>
          <w:b/>
          <w:color w:val="222222"/>
          <w:highlight w:val="white"/>
        </w:rPr>
      </w:pPr>
    </w:p>
    <w:p w:rsidR="00C20155" w:rsidRPr="001B1D75" w:rsidRDefault="00C20155" w:rsidP="00B34A03">
      <w:pPr>
        <w:pStyle w:val="Prrafodelista"/>
        <w:numPr>
          <w:ilvl w:val="0"/>
          <w:numId w:val="20"/>
        </w:numPr>
        <w:spacing w:after="0" w:line="240" w:lineRule="auto"/>
        <w:ind w:left="714" w:hanging="357"/>
        <w:rPr>
          <w:rFonts w:ascii="Arial" w:hAnsi="Arial" w:cs="Arial"/>
          <w:b/>
          <w:color w:val="002060"/>
          <w:highlight w:val="white"/>
          <w:u w:val="single"/>
        </w:rPr>
      </w:pPr>
      <w:r w:rsidRPr="001B1D75">
        <w:rPr>
          <w:rFonts w:ascii="Arial" w:hAnsi="Arial" w:cs="Arial"/>
          <w:b/>
          <w:color w:val="222222"/>
          <w:highlight w:val="white"/>
        </w:rPr>
        <w:t>Chat en línea</w:t>
      </w:r>
      <w:r w:rsidR="00B34A03" w:rsidRPr="001B1D75">
        <w:rPr>
          <w:rFonts w:ascii="Arial" w:hAnsi="Arial" w:cs="Arial"/>
          <w:color w:val="222222"/>
          <w:highlight w:val="white"/>
        </w:rPr>
        <w:t>.</w:t>
      </w:r>
      <w:r w:rsidRPr="001B1D75">
        <w:rPr>
          <w:rFonts w:ascii="Arial" w:hAnsi="Arial" w:cs="Arial"/>
          <w:color w:val="222222"/>
          <w:highlight w:val="white"/>
        </w:rPr>
        <w:t xml:space="preserve"> En horario de oficina se puede acceder a este link ubicado en la página principal de la institución </w:t>
      </w:r>
      <w:hyperlink r:id="rId36">
        <w:r w:rsidRPr="001B1D75">
          <w:rPr>
            <w:rFonts w:ascii="Arial" w:hAnsi="Arial" w:cs="Arial"/>
            <w:b/>
            <w:color w:val="002060"/>
            <w:highlight w:val="white"/>
            <w:u w:val="single"/>
          </w:rPr>
          <w:t>www.unillanos.edu.co.</w:t>
        </w:r>
      </w:hyperlink>
    </w:p>
    <w:p w:rsidR="00B34A03" w:rsidRPr="001B1D75" w:rsidRDefault="00B34A03" w:rsidP="00B34A03">
      <w:pPr>
        <w:pStyle w:val="Prrafodelista"/>
        <w:ind w:left="0"/>
        <w:rPr>
          <w:rFonts w:ascii="Arial" w:eastAsia="Arial" w:hAnsi="Arial" w:cs="Arial"/>
          <w:b/>
          <w:color w:val="002060"/>
          <w:highlight w:val="white"/>
          <w:u w:val="single"/>
          <w:lang w:eastAsia="es-CO"/>
        </w:rPr>
      </w:pPr>
    </w:p>
    <w:p w:rsidR="00C33DCC" w:rsidRPr="001B1D75" w:rsidRDefault="00C33DCC" w:rsidP="001B1D75">
      <w:pPr>
        <w:pStyle w:val="Prrafodelista"/>
        <w:numPr>
          <w:ilvl w:val="0"/>
          <w:numId w:val="20"/>
        </w:numPr>
        <w:spacing w:after="0" w:line="240" w:lineRule="auto"/>
        <w:ind w:left="714" w:hanging="357"/>
        <w:rPr>
          <w:rFonts w:ascii="Arial" w:hAnsi="Arial" w:cs="Arial"/>
        </w:rPr>
      </w:pPr>
      <w:r w:rsidRPr="001B1D75">
        <w:rPr>
          <w:rFonts w:ascii="Arial" w:hAnsi="Arial" w:cs="Arial"/>
          <w:b/>
          <w:color w:val="222222"/>
          <w:highlight w:val="white"/>
        </w:rPr>
        <w:t xml:space="preserve">Redes sociales. </w:t>
      </w:r>
    </w:p>
    <w:p w:rsidR="005A3F08" w:rsidRPr="001B1D75" w:rsidRDefault="005A3F08" w:rsidP="001B1D75">
      <w:pPr>
        <w:shd w:val="clear" w:color="auto" w:fill="FFFFFF"/>
        <w:ind w:left="714"/>
        <w:rPr>
          <w:color w:val="222222"/>
          <w:sz w:val="16"/>
          <w:szCs w:val="16"/>
          <w:lang w:val="en-US"/>
        </w:rPr>
      </w:pPr>
      <w:r w:rsidRPr="001B1D75">
        <w:rPr>
          <w:color w:val="222222"/>
          <w:sz w:val="16"/>
          <w:szCs w:val="16"/>
          <w:lang w:val="en-US"/>
        </w:rPr>
        <w:t>Facebook: @</w:t>
      </w:r>
      <w:proofErr w:type="spellStart"/>
      <w:r w:rsidRPr="001B1D75">
        <w:rPr>
          <w:color w:val="222222"/>
          <w:sz w:val="16"/>
          <w:szCs w:val="16"/>
          <w:lang w:val="en-US"/>
        </w:rPr>
        <w:t>UnillanosOficial</w:t>
      </w:r>
      <w:proofErr w:type="spellEnd"/>
      <w:r w:rsidRPr="001B1D75">
        <w:rPr>
          <w:color w:val="222222"/>
          <w:sz w:val="16"/>
          <w:szCs w:val="16"/>
          <w:lang w:val="en-US"/>
        </w:rPr>
        <w:t> </w:t>
      </w:r>
      <w:hyperlink r:id="rId37" w:tgtFrame="_blank" w:history="1">
        <w:r w:rsidRPr="001B1D75">
          <w:rPr>
            <w:rStyle w:val="Hipervnculo"/>
            <w:color w:val="1155CC"/>
            <w:sz w:val="16"/>
            <w:szCs w:val="16"/>
            <w:lang w:val="en-US"/>
          </w:rPr>
          <w:t>https://www.facebook.com/UnillanosOficial/</w:t>
        </w:r>
      </w:hyperlink>
    </w:p>
    <w:p w:rsidR="005A3F08" w:rsidRPr="001B1D75" w:rsidRDefault="005A3F08" w:rsidP="001B1D75">
      <w:pPr>
        <w:shd w:val="clear" w:color="auto" w:fill="FFFFFF"/>
        <w:ind w:left="714"/>
        <w:rPr>
          <w:color w:val="222222"/>
          <w:sz w:val="16"/>
          <w:szCs w:val="16"/>
          <w:lang w:val="en-US"/>
        </w:rPr>
      </w:pPr>
      <w:r w:rsidRPr="001B1D75">
        <w:rPr>
          <w:color w:val="222222"/>
          <w:sz w:val="16"/>
          <w:szCs w:val="16"/>
          <w:lang w:val="en-US"/>
        </w:rPr>
        <w:t xml:space="preserve">Instagram: </w:t>
      </w:r>
      <w:proofErr w:type="spellStart"/>
      <w:r w:rsidRPr="001B1D75">
        <w:rPr>
          <w:color w:val="222222"/>
          <w:sz w:val="16"/>
          <w:szCs w:val="16"/>
          <w:lang w:val="en-US"/>
        </w:rPr>
        <w:t>Unillanos</w:t>
      </w:r>
      <w:proofErr w:type="spellEnd"/>
      <w:r w:rsidRPr="001B1D75">
        <w:rPr>
          <w:color w:val="222222"/>
          <w:sz w:val="16"/>
          <w:szCs w:val="16"/>
          <w:lang w:val="en-US"/>
        </w:rPr>
        <w:t>_</w:t>
      </w:r>
      <w:proofErr w:type="gramStart"/>
      <w:r w:rsidRPr="001B1D75">
        <w:rPr>
          <w:color w:val="222222"/>
          <w:sz w:val="16"/>
          <w:szCs w:val="16"/>
          <w:lang w:val="en-US"/>
        </w:rPr>
        <w:t>  </w:t>
      </w:r>
      <w:proofErr w:type="gramEnd"/>
      <w:hyperlink r:id="rId38" w:tgtFrame="_blank" w:history="1">
        <w:r w:rsidRPr="001B1D75">
          <w:rPr>
            <w:rStyle w:val="Hipervnculo"/>
            <w:color w:val="1155CC"/>
            <w:sz w:val="16"/>
            <w:szCs w:val="16"/>
            <w:lang w:val="en-US"/>
          </w:rPr>
          <w:t>https://www.instagram.com/unillanos_/?hl=es-la</w:t>
        </w:r>
      </w:hyperlink>
    </w:p>
    <w:p w:rsidR="005A3F08" w:rsidRPr="001B1D75" w:rsidRDefault="005A3F08" w:rsidP="001B1D75">
      <w:pPr>
        <w:shd w:val="clear" w:color="auto" w:fill="FFFFFF"/>
        <w:ind w:left="714"/>
        <w:rPr>
          <w:color w:val="222222"/>
          <w:sz w:val="16"/>
          <w:szCs w:val="16"/>
          <w:lang w:val="en-US"/>
        </w:rPr>
      </w:pPr>
      <w:r w:rsidRPr="001B1D75">
        <w:rPr>
          <w:color w:val="222222"/>
          <w:sz w:val="16"/>
          <w:szCs w:val="16"/>
          <w:lang w:val="en-US"/>
        </w:rPr>
        <w:t xml:space="preserve">Twitter: </w:t>
      </w:r>
      <w:proofErr w:type="spellStart"/>
      <w:r w:rsidRPr="001B1D75">
        <w:rPr>
          <w:color w:val="222222"/>
          <w:sz w:val="16"/>
          <w:szCs w:val="16"/>
          <w:lang w:val="en-US"/>
        </w:rPr>
        <w:t>Unillanos</w:t>
      </w:r>
      <w:proofErr w:type="spellEnd"/>
      <w:r w:rsidRPr="001B1D75">
        <w:rPr>
          <w:color w:val="222222"/>
          <w:sz w:val="16"/>
          <w:szCs w:val="16"/>
          <w:lang w:val="en-US"/>
        </w:rPr>
        <w:t>_ </w:t>
      </w:r>
      <w:hyperlink r:id="rId39" w:tgtFrame="_blank" w:history="1">
        <w:r w:rsidRPr="001B1D75">
          <w:rPr>
            <w:rStyle w:val="Hipervnculo"/>
            <w:color w:val="1155CC"/>
            <w:sz w:val="16"/>
            <w:szCs w:val="16"/>
            <w:lang w:val="en-US"/>
          </w:rPr>
          <w:t>https://twitter.com/unillanos_</w:t>
        </w:r>
      </w:hyperlink>
    </w:p>
    <w:p w:rsidR="005A3F08" w:rsidRPr="001B1D75" w:rsidRDefault="005A3F08" w:rsidP="001B1D75">
      <w:pPr>
        <w:shd w:val="clear" w:color="auto" w:fill="FFFFFF"/>
        <w:ind w:left="354" w:firstLine="360"/>
        <w:jc w:val="left"/>
        <w:rPr>
          <w:color w:val="222222"/>
          <w:sz w:val="16"/>
          <w:szCs w:val="16"/>
        </w:rPr>
      </w:pPr>
      <w:proofErr w:type="spellStart"/>
      <w:r w:rsidRPr="001B1D75">
        <w:rPr>
          <w:color w:val="222222"/>
          <w:sz w:val="16"/>
          <w:szCs w:val="16"/>
        </w:rPr>
        <w:t>Youtube</w:t>
      </w:r>
      <w:proofErr w:type="spellEnd"/>
      <w:r w:rsidRPr="001B1D75">
        <w:rPr>
          <w:color w:val="222222"/>
          <w:sz w:val="16"/>
          <w:szCs w:val="16"/>
        </w:rPr>
        <w:t xml:space="preserve">: </w:t>
      </w:r>
      <w:proofErr w:type="spellStart"/>
      <w:r w:rsidRPr="001B1D75">
        <w:rPr>
          <w:color w:val="222222"/>
          <w:sz w:val="16"/>
          <w:szCs w:val="16"/>
        </w:rPr>
        <w:t>Unillanos</w:t>
      </w:r>
      <w:proofErr w:type="spellEnd"/>
      <w:r w:rsidRPr="001B1D75">
        <w:rPr>
          <w:color w:val="222222"/>
          <w:sz w:val="16"/>
          <w:szCs w:val="16"/>
        </w:rPr>
        <w:t xml:space="preserve"> </w:t>
      </w:r>
      <w:r w:rsidR="00B34A03" w:rsidRPr="001B1D75">
        <w:rPr>
          <w:color w:val="222222"/>
          <w:sz w:val="16"/>
          <w:szCs w:val="16"/>
        </w:rPr>
        <w:t xml:space="preserve"> Te</w:t>
      </w:r>
      <w:r w:rsidRPr="001B1D75">
        <w:rPr>
          <w:color w:val="222222"/>
          <w:sz w:val="16"/>
          <w:szCs w:val="16"/>
        </w:rPr>
        <w:t>levisión </w:t>
      </w:r>
      <w:hyperlink r:id="rId40" w:tgtFrame="_blank" w:history="1">
        <w:r w:rsidRPr="001B1D75">
          <w:rPr>
            <w:rStyle w:val="Hipervnculo"/>
            <w:color w:val="1155CC"/>
            <w:sz w:val="16"/>
            <w:szCs w:val="16"/>
          </w:rPr>
          <w:t>https://www.youtube.com/channel/UCmhXbLrVeyotUiBsaPBcxcA/videos</w:t>
        </w:r>
      </w:hyperlink>
    </w:p>
    <w:p w:rsidR="005A3F08" w:rsidRPr="001B1D75" w:rsidRDefault="005A3F08" w:rsidP="00ED2020">
      <w:pPr>
        <w:rPr>
          <w:sz w:val="22"/>
          <w:szCs w:val="22"/>
        </w:rPr>
      </w:pPr>
    </w:p>
    <w:p w:rsidR="005A3F08" w:rsidRDefault="005A3F08" w:rsidP="00ED2020">
      <w:pPr>
        <w:rPr>
          <w:sz w:val="22"/>
          <w:szCs w:val="22"/>
        </w:rPr>
      </w:pPr>
    </w:p>
    <w:p w:rsidR="00C20155" w:rsidRDefault="00C20155" w:rsidP="00ED2020">
      <w:pPr>
        <w:rPr>
          <w:sz w:val="22"/>
          <w:szCs w:val="22"/>
        </w:rPr>
      </w:pPr>
      <w:r w:rsidRPr="00ED2020">
        <w:rPr>
          <w:sz w:val="22"/>
          <w:szCs w:val="22"/>
        </w:rPr>
        <w:lastRenderedPageBreak/>
        <w:t>Trimestralmente se presentan informes de P.Q.R.S.D., los cuales se publican en la página Web.</w:t>
      </w:r>
    </w:p>
    <w:p w:rsidR="00B25AD3" w:rsidRPr="00ED2020" w:rsidRDefault="00B25AD3" w:rsidP="00ED2020">
      <w:pPr>
        <w:rPr>
          <w:sz w:val="22"/>
          <w:szCs w:val="22"/>
        </w:rPr>
      </w:pPr>
    </w:p>
    <w:p w:rsidR="00C20155" w:rsidRPr="00ED2020" w:rsidRDefault="00C20155" w:rsidP="00ED2020">
      <w:pPr>
        <w:rPr>
          <w:sz w:val="22"/>
          <w:szCs w:val="22"/>
        </w:rPr>
      </w:pPr>
      <w:r w:rsidRPr="00ED2020">
        <w:rPr>
          <w:sz w:val="22"/>
          <w:szCs w:val="22"/>
        </w:rPr>
        <w:t>A partir de este modelo, la gestión del servicio al ciudadano deja de entenderse como una tarea exclusiva de las dependencias que interactúan directamente con los mismos o de quienes atienden sus peticiones, quejas o reclamos, y se configura como una labor integral, que requiere:  total articulación al interior de las entidades</w:t>
      </w:r>
      <w:r w:rsidR="00B25AD3">
        <w:rPr>
          <w:sz w:val="22"/>
          <w:szCs w:val="22"/>
        </w:rPr>
        <w:t>,</w:t>
      </w:r>
      <w:r w:rsidRPr="00ED2020">
        <w:rPr>
          <w:sz w:val="22"/>
          <w:szCs w:val="22"/>
        </w:rPr>
        <w:t xml:space="preserve"> compromiso expreso de la Alta Dirección</w:t>
      </w:r>
      <w:r w:rsidR="00B25AD3">
        <w:rPr>
          <w:sz w:val="22"/>
          <w:szCs w:val="22"/>
        </w:rPr>
        <w:t>,</w:t>
      </w:r>
      <w:r w:rsidRPr="00ED2020">
        <w:rPr>
          <w:sz w:val="22"/>
          <w:szCs w:val="22"/>
        </w:rPr>
        <w:t xml:space="preserve"> gestión de los recursos necesarios para el desarrollo de las diferentes iniciativas que busquen garantizar el ejercicio de los derechos de los ciudadanos y su acceso real y efectivo a la oferta del Estado. (Tomado la Guía </w:t>
      </w:r>
      <w:hyperlink r:id="rId41">
        <w:r w:rsidRPr="00ED2020">
          <w:rPr>
            <w:color w:val="1155CC"/>
            <w:sz w:val="22"/>
            <w:szCs w:val="22"/>
            <w:u w:val="single"/>
          </w:rPr>
          <w:t>Estrategias para la Construcción del Plan Anticorrupción y Atención al Ciudadano</w:t>
        </w:r>
      </w:hyperlink>
      <w:r w:rsidRPr="00ED2020">
        <w:rPr>
          <w:sz w:val="22"/>
          <w:szCs w:val="22"/>
        </w:rPr>
        <w:t>, Versión 2- 2015).</w:t>
      </w:r>
    </w:p>
    <w:p w:rsidR="001111EC" w:rsidRPr="00ED2020" w:rsidRDefault="001111EC" w:rsidP="00ED2020">
      <w:pPr>
        <w:rPr>
          <w:sz w:val="22"/>
          <w:szCs w:val="22"/>
        </w:rPr>
      </w:pPr>
    </w:p>
    <w:p w:rsidR="00C20155" w:rsidRDefault="00C20155" w:rsidP="00ED2020">
      <w:pPr>
        <w:rPr>
          <w:sz w:val="22"/>
          <w:szCs w:val="22"/>
          <w:highlight w:val="white"/>
        </w:rPr>
      </w:pPr>
      <w:r w:rsidRPr="00ED2020">
        <w:rPr>
          <w:sz w:val="22"/>
          <w:szCs w:val="22"/>
        </w:rPr>
        <w:t xml:space="preserve">Para ello, es importante incluir y ejecutar dentro del Plan </w:t>
      </w:r>
      <w:r w:rsidRPr="00ED2020">
        <w:rPr>
          <w:sz w:val="22"/>
          <w:szCs w:val="22"/>
          <w:highlight w:val="white"/>
        </w:rPr>
        <w:t>Institucional de Capacitación, temática de sensibilización y fomento de la cultura del servicio al ciudadano, ética, valores, protocolo de servicio al ciudadano, gestión del cambio; a través del fortalecimiento de los procesos de inducción, enfocado hacia la adquisición de competencias al personal contratado.</w:t>
      </w:r>
    </w:p>
    <w:p w:rsidR="00ED2020" w:rsidRDefault="00ED2020" w:rsidP="00ED2020">
      <w:pPr>
        <w:rPr>
          <w:sz w:val="22"/>
          <w:szCs w:val="22"/>
          <w:highlight w:val="white"/>
        </w:rPr>
      </w:pPr>
    </w:p>
    <w:p w:rsidR="00B12AD4" w:rsidRDefault="00B12AD4" w:rsidP="00ED2020">
      <w:pPr>
        <w:rPr>
          <w:sz w:val="22"/>
          <w:szCs w:val="22"/>
          <w:highlight w:val="white"/>
        </w:rPr>
      </w:pPr>
    </w:p>
    <w:p w:rsidR="001F4DD7" w:rsidRPr="00ED2020" w:rsidRDefault="007249EB" w:rsidP="00ED2020">
      <w:pPr>
        <w:rPr>
          <w:b/>
          <w:color w:val="00B0F0"/>
          <w:sz w:val="22"/>
          <w:szCs w:val="22"/>
        </w:rPr>
      </w:pPr>
      <w:r w:rsidRPr="007249EB">
        <w:rPr>
          <w:b/>
          <w:color w:val="00B0F0"/>
          <w:sz w:val="22"/>
          <w:szCs w:val="22"/>
        </w:rPr>
        <w:t>5.4.3</w:t>
      </w:r>
      <w:r w:rsidR="001F4DD7" w:rsidRPr="00ED2020">
        <w:rPr>
          <w:color w:val="00B0F0"/>
          <w:sz w:val="22"/>
          <w:szCs w:val="22"/>
        </w:rPr>
        <w:t xml:space="preserve"> </w:t>
      </w:r>
      <w:r w:rsidR="001F4DD7" w:rsidRPr="00ED2020">
        <w:rPr>
          <w:b/>
          <w:color w:val="00B0F0"/>
          <w:sz w:val="22"/>
          <w:szCs w:val="22"/>
        </w:rPr>
        <w:t>Estrategia para Mejorar la Atención al Ciudadano.</w:t>
      </w:r>
    </w:p>
    <w:p w:rsidR="001F4DD7" w:rsidRDefault="001F4DD7" w:rsidP="00ED2020">
      <w:pPr>
        <w:rPr>
          <w:sz w:val="22"/>
          <w:szCs w:val="22"/>
        </w:rPr>
      </w:pPr>
      <w:r w:rsidRPr="00ED2020">
        <w:rPr>
          <w:sz w:val="22"/>
          <w:szCs w:val="22"/>
        </w:rPr>
        <w:t>Para ejecutar el componente Mecanismos para mejorar la atención al ciudadano, se desarrollarán las siguientes iniciativas:</w:t>
      </w:r>
    </w:p>
    <w:p w:rsidR="00ED2020" w:rsidRDefault="00ED2020" w:rsidP="00ED2020">
      <w:pPr>
        <w:rPr>
          <w:sz w:val="22"/>
          <w:szCs w:val="22"/>
        </w:rPr>
      </w:pPr>
    </w:p>
    <w:p w:rsidR="00654051" w:rsidRDefault="00654051" w:rsidP="00ED2020">
      <w:pPr>
        <w:rPr>
          <w:sz w:val="22"/>
          <w:szCs w:val="22"/>
        </w:rPr>
      </w:pPr>
    </w:p>
    <w:p w:rsidR="00463B61" w:rsidRPr="002B6883" w:rsidRDefault="00463B61" w:rsidP="009140B6">
      <w:pPr>
        <w:pStyle w:val="Epgrafe"/>
        <w:keepNext/>
        <w:spacing w:after="0"/>
        <w:jc w:val="center"/>
        <w:rPr>
          <w:color w:val="002060"/>
        </w:rPr>
      </w:pPr>
      <w:bookmarkStart w:id="12" w:name="_Toc31017919"/>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6</w:t>
      </w:r>
      <w:r w:rsidRPr="002B6883">
        <w:rPr>
          <w:color w:val="002060"/>
        </w:rPr>
        <w:fldChar w:fldCharType="end"/>
      </w:r>
      <w:r w:rsidRPr="002B6883">
        <w:rPr>
          <w:color w:val="002060"/>
        </w:rPr>
        <w:t>. Componente 4: Servicio al Ciudadano</w:t>
      </w:r>
      <w:bookmarkEnd w:id="12"/>
    </w:p>
    <w:tbl>
      <w:tblPr>
        <w:tblW w:w="8794" w:type="dxa"/>
        <w:tblInd w:w="65" w:type="dxa"/>
        <w:tblCellMar>
          <w:left w:w="70" w:type="dxa"/>
          <w:right w:w="70" w:type="dxa"/>
        </w:tblCellMar>
        <w:tblLook w:val="04A0" w:firstRow="1" w:lastRow="0" w:firstColumn="1" w:lastColumn="0" w:noHBand="0" w:noVBand="1"/>
      </w:tblPr>
      <w:tblGrid>
        <w:gridCol w:w="1420"/>
        <w:gridCol w:w="480"/>
        <w:gridCol w:w="2869"/>
        <w:gridCol w:w="1332"/>
        <w:gridCol w:w="1559"/>
        <w:gridCol w:w="1134"/>
      </w:tblGrid>
      <w:tr w:rsidR="001F4DD7" w:rsidRPr="001F4DD7" w:rsidTr="00C748BE">
        <w:trPr>
          <w:trHeight w:val="300"/>
          <w:tblHeader/>
        </w:trPr>
        <w:tc>
          <w:tcPr>
            <w:tcW w:w="8794"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 xml:space="preserve">Componente 4: Servicio al Ciudadano </w:t>
            </w:r>
          </w:p>
        </w:tc>
      </w:tr>
      <w:tr w:rsidR="001F4DD7" w:rsidRPr="001F4DD7" w:rsidTr="00C748BE">
        <w:trPr>
          <w:trHeight w:val="450"/>
          <w:tblHeader/>
        </w:trPr>
        <w:tc>
          <w:tcPr>
            <w:tcW w:w="1420"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Subcomponente</w:t>
            </w:r>
          </w:p>
        </w:tc>
        <w:tc>
          <w:tcPr>
            <w:tcW w:w="3349" w:type="dxa"/>
            <w:gridSpan w:val="2"/>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Actividades</w:t>
            </w:r>
          </w:p>
        </w:tc>
        <w:tc>
          <w:tcPr>
            <w:tcW w:w="1332"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Meta o producto</w:t>
            </w:r>
          </w:p>
        </w:tc>
        <w:tc>
          <w:tcPr>
            <w:tcW w:w="1559"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Responsable</w:t>
            </w:r>
          </w:p>
        </w:tc>
        <w:tc>
          <w:tcPr>
            <w:tcW w:w="1134" w:type="dxa"/>
            <w:tcBorders>
              <w:top w:val="single" w:sz="4" w:space="0" w:color="auto"/>
              <w:left w:val="single" w:sz="4" w:space="0" w:color="auto"/>
              <w:bottom w:val="single" w:sz="4" w:space="0" w:color="auto"/>
              <w:right w:val="single" w:sz="4" w:space="0" w:color="auto"/>
            </w:tcBorders>
            <w:shd w:val="clear" w:color="DDD9C3" w:fill="DDD9C3"/>
            <w:vAlign w:val="center"/>
            <w:hideMark/>
          </w:tcPr>
          <w:p w:rsidR="001F4DD7" w:rsidRPr="001F4DD7" w:rsidRDefault="001F4DD7" w:rsidP="001F4DD7">
            <w:pPr>
              <w:jc w:val="center"/>
              <w:rPr>
                <w:rFonts w:eastAsia="Times New Roman"/>
                <w:b/>
                <w:bCs/>
                <w:color w:val="000000"/>
                <w:sz w:val="16"/>
                <w:szCs w:val="16"/>
                <w:lang w:val="es-CO"/>
              </w:rPr>
            </w:pPr>
            <w:r w:rsidRPr="001F4DD7">
              <w:rPr>
                <w:rFonts w:eastAsia="Times New Roman"/>
                <w:b/>
                <w:bCs/>
                <w:color w:val="000000"/>
                <w:sz w:val="16"/>
                <w:szCs w:val="16"/>
                <w:lang w:val="es-CO"/>
              </w:rPr>
              <w:t xml:space="preserve">Fecha </w:t>
            </w:r>
          </w:p>
        </w:tc>
      </w:tr>
      <w:tr w:rsidR="001F4DD7" w:rsidRPr="001F4DD7" w:rsidTr="009140B6">
        <w:trPr>
          <w:trHeight w:val="1005"/>
        </w:trPr>
        <w:tc>
          <w:tcPr>
            <w:tcW w:w="1420" w:type="dxa"/>
            <w:vMerge w:val="restart"/>
            <w:tcBorders>
              <w:top w:val="single" w:sz="4" w:space="0" w:color="auto"/>
              <w:left w:val="single" w:sz="4" w:space="0" w:color="000000"/>
              <w:bottom w:val="single" w:sz="4" w:space="0" w:color="000000"/>
              <w:right w:val="single" w:sz="4" w:space="0" w:color="000000"/>
            </w:tcBorders>
            <w:shd w:val="clear" w:color="auto" w:fill="DDD9C3" w:themeFill="background2" w:themeFillShade="E6"/>
            <w:vAlign w:val="center"/>
            <w:hideMark/>
          </w:tcPr>
          <w:p w:rsidR="001F4DD7" w:rsidRPr="004267EE" w:rsidRDefault="001F4DD7" w:rsidP="001F4DD7">
            <w:pPr>
              <w:jc w:val="center"/>
              <w:rPr>
                <w:rFonts w:eastAsia="Times New Roman"/>
                <w:b/>
                <w:bCs/>
                <w:color w:val="000000"/>
                <w:sz w:val="12"/>
                <w:szCs w:val="12"/>
                <w:lang w:val="es-CO"/>
              </w:rPr>
            </w:pPr>
            <w:r w:rsidRPr="004267EE">
              <w:rPr>
                <w:rFonts w:eastAsia="Times New Roman"/>
                <w:b/>
                <w:bCs/>
                <w:color w:val="000000"/>
                <w:sz w:val="12"/>
                <w:szCs w:val="12"/>
                <w:lang w:val="es-CO"/>
              </w:rPr>
              <w:t>Subcomponente 1 Desarrollo Institucional para el Servicio al Ciudadano</w:t>
            </w:r>
          </w:p>
        </w:tc>
        <w:tc>
          <w:tcPr>
            <w:tcW w:w="480" w:type="dxa"/>
            <w:tcBorders>
              <w:top w:val="single" w:sz="4" w:space="0" w:color="auto"/>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1.1</w:t>
            </w:r>
          </w:p>
        </w:tc>
        <w:tc>
          <w:tcPr>
            <w:tcW w:w="2869" w:type="dxa"/>
            <w:tcBorders>
              <w:top w:val="single" w:sz="4" w:space="0" w:color="auto"/>
              <w:left w:val="nil"/>
              <w:bottom w:val="nil"/>
              <w:right w:val="single" w:sz="4" w:space="0" w:color="000000"/>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Señalizar para orientar al usuario a las Unidades de Servicios (Salud Ocupacional, enfermería, Oficina de Admisiones, Tesorería, Biblioteca, espacios de bienestar, laboratorios) y Punto de Información y Atención al Ciudadano –PIAC.</w:t>
            </w:r>
          </w:p>
        </w:tc>
        <w:tc>
          <w:tcPr>
            <w:tcW w:w="1332" w:type="dxa"/>
            <w:tcBorders>
              <w:top w:val="single" w:sz="4" w:space="0" w:color="auto"/>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Unidades de servicio señalizadas</w:t>
            </w:r>
          </w:p>
        </w:tc>
        <w:tc>
          <w:tcPr>
            <w:tcW w:w="1559" w:type="dxa"/>
            <w:tcBorders>
              <w:top w:val="single" w:sz="4" w:space="0" w:color="auto"/>
              <w:left w:val="nil"/>
              <w:bottom w:val="nil"/>
              <w:right w:val="single" w:sz="4" w:space="0" w:color="000000"/>
            </w:tcBorders>
            <w:shd w:val="clear" w:color="auto" w:fill="auto"/>
            <w:vAlign w:val="center"/>
            <w:hideMark/>
          </w:tcPr>
          <w:p w:rsidR="001F4DD7" w:rsidRPr="004267EE" w:rsidRDefault="001F4DD7" w:rsidP="00F70828">
            <w:pPr>
              <w:jc w:val="center"/>
              <w:rPr>
                <w:rFonts w:eastAsia="Times New Roman"/>
                <w:color w:val="000000"/>
                <w:sz w:val="12"/>
                <w:szCs w:val="12"/>
                <w:lang w:val="es-CO"/>
              </w:rPr>
            </w:pPr>
            <w:r w:rsidRPr="004267EE">
              <w:rPr>
                <w:rFonts w:eastAsia="Times New Roman"/>
                <w:color w:val="000000"/>
                <w:sz w:val="12"/>
                <w:szCs w:val="12"/>
                <w:lang w:val="es-CO"/>
              </w:rPr>
              <w:t>Vice</w:t>
            </w:r>
            <w:r w:rsidR="00F70828" w:rsidRPr="004267EE">
              <w:rPr>
                <w:rFonts w:eastAsia="Times New Roman"/>
                <w:color w:val="000000"/>
                <w:sz w:val="12"/>
                <w:szCs w:val="12"/>
                <w:lang w:val="es-CO"/>
              </w:rPr>
              <w:t>-R</w:t>
            </w:r>
            <w:r w:rsidRPr="004267EE">
              <w:rPr>
                <w:rFonts w:eastAsia="Times New Roman"/>
                <w:color w:val="000000"/>
                <w:sz w:val="12"/>
                <w:szCs w:val="12"/>
                <w:lang w:val="es-CO"/>
              </w:rPr>
              <w:t>ecursos</w:t>
            </w:r>
            <w:r w:rsidRPr="004267EE">
              <w:rPr>
                <w:rFonts w:eastAsia="Times New Roman"/>
                <w:color w:val="000000"/>
                <w:sz w:val="12"/>
                <w:szCs w:val="12"/>
                <w:lang w:val="es-CO"/>
              </w:rPr>
              <w:br/>
              <w:t>Infraestructura- Planeación</w:t>
            </w:r>
          </w:p>
        </w:tc>
        <w:tc>
          <w:tcPr>
            <w:tcW w:w="1134" w:type="dxa"/>
            <w:tcBorders>
              <w:top w:val="single" w:sz="4" w:space="0" w:color="auto"/>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Abril de 2020</w:t>
            </w:r>
          </w:p>
        </w:tc>
      </w:tr>
      <w:tr w:rsidR="001F4DD7" w:rsidRPr="001F4DD7" w:rsidTr="009140B6">
        <w:trPr>
          <w:trHeight w:val="510"/>
        </w:trPr>
        <w:tc>
          <w:tcPr>
            <w:tcW w:w="14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1F4DD7" w:rsidRPr="004267EE" w:rsidRDefault="001F4DD7" w:rsidP="001F4DD7">
            <w:pPr>
              <w:jc w:val="left"/>
              <w:rPr>
                <w:rFonts w:eastAsia="Times New Roman"/>
                <w:b/>
                <w:bCs/>
                <w:color w:val="000000"/>
                <w:sz w:val="12"/>
                <w:szCs w:val="12"/>
                <w:lang w:val="es-CO"/>
              </w:rPr>
            </w:pPr>
          </w:p>
        </w:tc>
        <w:tc>
          <w:tcPr>
            <w:tcW w:w="480" w:type="dxa"/>
            <w:tcBorders>
              <w:top w:val="single" w:sz="4" w:space="0" w:color="000000"/>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1.2</w:t>
            </w:r>
          </w:p>
        </w:tc>
        <w:tc>
          <w:tcPr>
            <w:tcW w:w="2869" w:type="dxa"/>
            <w:tcBorders>
              <w:top w:val="single" w:sz="4" w:space="0" w:color="000000"/>
              <w:left w:val="nil"/>
              <w:bottom w:val="single" w:sz="4" w:space="0" w:color="000000"/>
              <w:right w:val="single" w:sz="4" w:space="0" w:color="000000"/>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 xml:space="preserve">Actualizar y mejorar el aplicativo PQRS </w:t>
            </w:r>
          </w:p>
        </w:tc>
        <w:tc>
          <w:tcPr>
            <w:tcW w:w="1332" w:type="dxa"/>
            <w:tcBorders>
              <w:top w:val="single" w:sz="4" w:space="0" w:color="000000"/>
              <w:left w:val="nil"/>
              <w:bottom w:val="single" w:sz="4" w:space="0" w:color="000000"/>
              <w:right w:val="single" w:sz="4" w:space="0" w:color="000000"/>
            </w:tcBorders>
            <w:shd w:val="clear" w:color="auto" w:fill="auto"/>
            <w:vAlign w:val="center"/>
            <w:hideMark/>
          </w:tcPr>
          <w:p w:rsidR="001F4DD7" w:rsidRPr="004267EE" w:rsidRDefault="001F4DD7" w:rsidP="005C7075">
            <w:pPr>
              <w:jc w:val="center"/>
              <w:rPr>
                <w:rFonts w:eastAsia="Times New Roman"/>
                <w:color w:val="000000"/>
                <w:sz w:val="12"/>
                <w:szCs w:val="12"/>
                <w:lang w:val="es-CO"/>
              </w:rPr>
            </w:pPr>
            <w:r w:rsidRPr="004267EE">
              <w:rPr>
                <w:rFonts w:eastAsia="Times New Roman"/>
                <w:color w:val="000000"/>
                <w:sz w:val="12"/>
                <w:szCs w:val="12"/>
                <w:lang w:val="es-CO"/>
              </w:rPr>
              <w:t xml:space="preserve">Aplicativo PQRS mejorado y en </w:t>
            </w:r>
            <w:r w:rsidR="005C7075" w:rsidRPr="004267EE">
              <w:rPr>
                <w:rFonts w:eastAsia="Times New Roman"/>
                <w:color w:val="000000"/>
                <w:sz w:val="12"/>
                <w:szCs w:val="12"/>
                <w:lang w:val="es-CO"/>
              </w:rPr>
              <w:t>funcionamiento</w:t>
            </w:r>
            <w:r w:rsidRPr="004267EE">
              <w:rPr>
                <w:rFonts w:eastAsia="Times New Roman"/>
                <w:color w:val="000000"/>
                <w:sz w:val="12"/>
                <w:szCs w:val="12"/>
                <w:lang w:val="es-CO"/>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Archivo y Correspondencia </w:t>
            </w:r>
            <w:r w:rsidR="00C914DF" w:rsidRPr="004267EE">
              <w:rPr>
                <w:rFonts w:eastAsia="Times New Roman"/>
                <w:color w:val="000000"/>
                <w:sz w:val="12"/>
                <w:szCs w:val="12"/>
                <w:lang w:val="es-CO"/>
              </w:rPr>
              <w:t>– Oficina de Sistemas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F4DD7" w:rsidRPr="004267EE" w:rsidRDefault="00D42565" w:rsidP="001F4DD7">
            <w:pPr>
              <w:jc w:val="center"/>
              <w:rPr>
                <w:rFonts w:eastAsia="Times New Roman"/>
                <w:color w:val="000000"/>
                <w:sz w:val="12"/>
                <w:szCs w:val="12"/>
                <w:lang w:val="es-CO"/>
              </w:rPr>
            </w:pPr>
            <w:r>
              <w:rPr>
                <w:rFonts w:eastAsia="Times New Roman"/>
                <w:color w:val="000000"/>
                <w:sz w:val="12"/>
                <w:szCs w:val="12"/>
                <w:lang w:val="es-CO"/>
              </w:rPr>
              <w:t>Junio</w:t>
            </w:r>
            <w:r w:rsidR="001F4DD7" w:rsidRPr="004267EE">
              <w:rPr>
                <w:rFonts w:eastAsia="Times New Roman"/>
                <w:color w:val="000000"/>
                <w:sz w:val="12"/>
                <w:szCs w:val="12"/>
                <w:lang w:val="es-CO"/>
              </w:rPr>
              <w:t xml:space="preserve"> de 2020</w:t>
            </w:r>
          </w:p>
        </w:tc>
      </w:tr>
      <w:tr w:rsidR="001F4DD7" w:rsidRPr="001F4DD7" w:rsidTr="009140B6">
        <w:trPr>
          <w:trHeight w:val="802"/>
        </w:trPr>
        <w:tc>
          <w:tcPr>
            <w:tcW w:w="1420" w:type="dxa"/>
            <w:tcBorders>
              <w:top w:val="nil"/>
              <w:left w:val="single" w:sz="4" w:space="0" w:color="000000"/>
              <w:bottom w:val="nil"/>
              <w:right w:val="single" w:sz="4" w:space="0" w:color="000000"/>
            </w:tcBorders>
            <w:shd w:val="clear" w:color="auto" w:fill="DDD9C3" w:themeFill="background2" w:themeFillShade="E6"/>
            <w:vAlign w:val="center"/>
            <w:hideMark/>
          </w:tcPr>
          <w:p w:rsidR="001F4DD7" w:rsidRPr="004267EE" w:rsidRDefault="001F4DD7" w:rsidP="001F4DD7">
            <w:pPr>
              <w:jc w:val="center"/>
              <w:rPr>
                <w:rFonts w:eastAsia="Times New Roman"/>
                <w:b/>
                <w:bCs/>
                <w:color w:val="000000"/>
                <w:sz w:val="12"/>
                <w:szCs w:val="12"/>
                <w:lang w:val="es-CO"/>
              </w:rPr>
            </w:pPr>
            <w:r w:rsidRPr="004267EE">
              <w:rPr>
                <w:rFonts w:eastAsia="Times New Roman"/>
                <w:b/>
                <w:bCs/>
                <w:color w:val="000000"/>
                <w:sz w:val="12"/>
                <w:szCs w:val="12"/>
                <w:lang w:val="es-CO"/>
              </w:rPr>
              <w:t xml:space="preserve">Subcomponente 2  </w:t>
            </w:r>
            <w:r w:rsidRPr="004267EE">
              <w:rPr>
                <w:rFonts w:eastAsia="Times New Roman"/>
                <w:b/>
                <w:bCs/>
                <w:color w:val="000000"/>
                <w:sz w:val="12"/>
                <w:szCs w:val="12"/>
                <w:lang w:val="es-CO"/>
              </w:rPr>
              <w:br/>
              <w:t>Afianzar la cultura del Servicio al Ciudadano</w:t>
            </w:r>
          </w:p>
        </w:tc>
        <w:tc>
          <w:tcPr>
            <w:tcW w:w="480" w:type="dxa"/>
            <w:tcBorders>
              <w:top w:val="nil"/>
              <w:left w:val="nil"/>
              <w:bottom w:val="single" w:sz="4" w:space="0" w:color="000000"/>
              <w:right w:val="single" w:sz="4" w:space="0" w:color="000000"/>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2</w:t>
            </w:r>
            <w:r w:rsidR="001F4DD7" w:rsidRPr="004267EE">
              <w:rPr>
                <w:rFonts w:eastAsia="Times New Roman"/>
                <w:color w:val="000000"/>
                <w:sz w:val="12"/>
                <w:szCs w:val="12"/>
                <w:lang w:val="es-CO"/>
              </w:rPr>
              <w:t>.1</w:t>
            </w:r>
          </w:p>
        </w:tc>
        <w:tc>
          <w:tcPr>
            <w:tcW w:w="2869"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Incluir y ejecutar dentro del Plan Institucional de Capacitación, temática de sensibilización y fomento de la cultura del servicio al ciudadano, ética, valores, protocolo de servicio al ciudadano, gestión del cambio</w:t>
            </w:r>
          </w:p>
        </w:tc>
        <w:tc>
          <w:tcPr>
            <w:tcW w:w="1332"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Capacitación incluida en el PIC y ejecutada</w:t>
            </w:r>
          </w:p>
        </w:tc>
        <w:tc>
          <w:tcPr>
            <w:tcW w:w="1559"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Oficina de Personal</w:t>
            </w:r>
          </w:p>
        </w:tc>
        <w:tc>
          <w:tcPr>
            <w:tcW w:w="1134"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9140B6">
        <w:trPr>
          <w:trHeight w:val="700"/>
        </w:trPr>
        <w:tc>
          <w:tcPr>
            <w:tcW w:w="142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110E57">
            <w:pPr>
              <w:jc w:val="center"/>
              <w:rPr>
                <w:rFonts w:eastAsia="Times New Roman"/>
                <w:b/>
                <w:bCs/>
                <w:color w:val="000000"/>
                <w:sz w:val="12"/>
                <w:szCs w:val="12"/>
                <w:lang w:val="es-CO"/>
              </w:rPr>
            </w:pPr>
            <w:r w:rsidRPr="004267EE">
              <w:rPr>
                <w:rFonts w:eastAsia="Times New Roman"/>
                <w:b/>
                <w:bCs/>
                <w:color w:val="000000"/>
                <w:sz w:val="12"/>
                <w:szCs w:val="12"/>
                <w:lang w:val="es-CO"/>
              </w:rPr>
              <w:t xml:space="preserve">Subcomponente </w:t>
            </w:r>
            <w:r w:rsidR="00110E57">
              <w:rPr>
                <w:rFonts w:eastAsia="Times New Roman"/>
                <w:b/>
                <w:bCs/>
                <w:color w:val="000000"/>
                <w:sz w:val="12"/>
                <w:szCs w:val="12"/>
                <w:lang w:val="es-CO"/>
              </w:rPr>
              <w:t>3</w:t>
            </w:r>
            <w:r w:rsidRPr="004267EE">
              <w:rPr>
                <w:rFonts w:eastAsia="Times New Roman"/>
                <w:b/>
                <w:bCs/>
                <w:color w:val="000000"/>
                <w:sz w:val="12"/>
                <w:szCs w:val="12"/>
                <w:lang w:val="es-CO"/>
              </w:rPr>
              <w:t xml:space="preserve">  Normativo y procedimental</w:t>
            </w:r>
          </w:p>
        </w:tc>
        <w:tc>
          <w:tcPr>
            <w:tcW w:w="480" w:type="dxa"/>
            <w:tcBorders>
              <w:top w:val="nil"/>
              <w:left w:val="nil"/>
              <w:bottom w:val="single" w:sz="4" w:space="0" w:color="000000"/>
              <w:right w:val="single" w:sz="4" w:space="0" w:color="000000"/>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3</w:t>
            </w:r>
            <w:r w:rsidR="001F4DD7" w:rsidRPr="004267EE">
              <w:rPr>
                <w:rFonts w:eastAsia="Times New Roman"/>
                <w:color w:val="000000"/>
                <w:sz w:val="12"/>
                <w:szCs w:val="12"/>
                <w:lang w:val="es-CO"/>
              </w:rPr>
              <w:t>.1</w:t>
            </w:r>
          </w:p>
        </w:tc>
        <w:tc>
          <w:tcPr>
            <w:tcW w:w="2869"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Revisar y actualizar el portafolio de servicios publicado en la web y monitorear la accesibilidad de los hipervínculos relacionados</w:t>
            </w:r>
          </w:p>
        </w:tc>
        <w:tc>
          <w:tcPr>
            <w:tcW w:w="1332"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Portafolio de servicios actualizado e hipervínculos funcionando</w:t>
            </w:r>
          </w:p>
        </w:tc>
        <w:tc>
          <w:tcPr>
            <w:tcW w:w="1559"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C914DF">
            <w:pPr>
              <w:jc w:val="center"/>
              <w:rPr>
                <w:rFonts w:eastAsia="Times New Roman"/>
                <w:color w:val="000000"/>
                <w:sz w:val="12"/>
                <w:szCs w:val="12"/>
                <w:lang w:val="es-CO"/>
              </w:rPr>
            </w:pPr>
            <w:r w:rsidRPr="004267EE">
              <w:rPr>
                <w:rFonts w:eastAsia="Times New Roman"/>
                <w:color w:val="000000"/>
                <w:sz w:val="12"/>
                <w:szCs w:val="12"/>
                <w:lang w:val="es-CO"/>
              </w:rPr>
              <w:t xml:space="preserve">Dirección de Proyección </w:t>
            </w:r>
            <w:r w:rsidR="00C914DF" w:rsidRPr="004267EE">
              <w:rPr>
                <w:rFonts w:eastAsia="Times New Roman"/>
                <w:color w:val="000000"/>
                <w:sz w:val="12"/>
                <w:szCs w:val="12"/>
                <w:lang w:val="es-CO"/>
              </w:rPr>
              <w:t>S</w:t>
            </w:r>
            <w:r w:rsidRPr="004267EE">
              <w:rPr>
                <w:rFonts w:eastAsia="Times New Roman"/>
                <w:color w:val="000000"/>
                <w:sz w:val="12"/>
                <w:szCs w:val="12"/>
                <w:lang w:val="es-CO"/>
              </w:rPr>
              <w:t>ocial</w:t>
            </w:r>
            <w:r w:rsidR="00C914DF" w:rsidRPr="004267EE">
              <w:rPr>
                <w:rFonts w:eastAsia="Times New Roman"/>
                <w:color w:val="000000"/>
                <w:sz w:val="12"/>
                <w:szCs w:val="12"/>
                <w:lang w:val="es-CO"/>
              </w:rPr>
              <w:t xml:space="preserve"> – Oficina de Sistemas</w:t>
            </w:r>
          </w:p>
        </w:tc>
        <w:tc>
          <w:tcPr>
            <w:tcW w:w="1134" w:type="dxa"/>
            <w:tcBorders>
              <w:top w:val="nil"/>
              <w:left w:val="nil"/>
              <w:bottom w:val="single" w:sz="4" w:space="0" w:color="000000"/>
              <w:right w:val="single" w:sz="4" w:space="0" w:color="000000"/>
            </w:tcBorders>
            <w:shd w:val="clear" w:color="auto" w:fill="auto"/>
            <w:vAlign w:val="center"/>
            <w:hideMark/>
          </w:tcPr>
          <w:p w:rsidR="001F4DD7" w:rsidRPr="004267EE" w:rsidRDefault="00B23859" w:rsidP="00B23859">
            <w:pPr>
              <w:jc w:val="center"/>
              <w:rPr>
                <w:rFonts w:eastAsia="Times New Roman"/>
                <w:color w:val="000000"/>
                <w:sz w:val="12"/>
                <w:szCs w:val="12"/>
                <w:lang w:val="es-CO"/>
              </w:rPr>
            </w:pPr>
            <w:r>
              <w:rPr>
                <w:rFonts w:eastAsia="Times New Roman"/>
                <w:color w:val="000000"/>
                <w:sz w:val="12"/>
                <w:szCs w:val="12"/>
                <w:lang w:val="es-CO"/>
              </w:rPr>
              <w:t>Anual</w:t>
            </w:r>
            <w:r w:rsidR="001F4DD7" w:rsidRPr="004267EE">
              <w:rPr>
                <w:rFonts w:eastAsia="Times New Roman"/>
                <w:color w:val="000000"/>
                <w:sz w:val="12"/>
                <w:szCs w:val="12"/>
                <w:lang w:val="es-CO"/>
              </w:rPr>
              <w:t xml:space="preserve"> </w:t>
            </w:r>
          </w:p>
        </w:tc>
      </w:tr>
      <w:tr w:rsidR="001F4DD7" w:rsidRPr="001F4DD7" w:rsidTr="009140B6">
        <w:trPr>
          <w:trHeight w:val="696"/>
        </w:trPr>
        <w:tc>
          <w:tcPr>
            <w:tcW w:w="142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1F4DD7">
            <w:pPr>
              <w:jc w:val="left"/>
              <w:rPr>
                <w:rFonts w:eastAsia="Times New Roman"/>
                <w:b/>
                <w:bCs/>
                <w:color w:val="000000"/>
                <w:sz w:val="12"/>
                <w:szCs w:val="12"/>
                <w:lang w:val="es-CO"/>
              </w:rPr>
            </w:pPr>
          </w:p>
        </w:tc>
        <w:tc>
          <w:tcPr>
            <w:tcW w:w="480" w:type="dxa"/>
            <w:tcBorders>
              <w:top w:val="nil"/>
              <w:left w:val="nil"/>
              <w:bottom w:val="single" w:sz="4" w:space="0" w:color="000000"/>
              <w:right w:val="single" w:sz="4" w:space="0" w:color="000000"/>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3</w:t>
            </w:r>
            <w:r w:rsidR="001F4DD7" w:rsidRPr="004267EE">
              <w:rPr>
                <w:rFonts w:eastAsia="Times New Roman"/>
                <w:color w:val="000000"/>
                <w:sz w:val="12"/>
                <w:szCs w:val="12"/>
                <w:lang w:val="es-CO"/>
              </w:rPr>
              <w:t>.2</w:t>
            </w:r>
          </w:p>
        </w:tc>
        <w:tc>
          <w:tcPr>
            <w:tcW w:w="2869" w:type="dxa"/>
            <w:tcBorders>
              <w:top w:val="nil"/>
              <w:left w:val="nil"/>
              <w:bottom w:val="single" w:sz="4" w:space="0" w:color="000000"/>
              <w:right w:val="single" w:sz="4" w:space="0" w:color="000000"/>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Divulgar en boletín interno los canales oficiales de atención al ciudadano</w:t>
            </w:r>
          </w:p>
        </w:tc>
        <w:tc>
          <w:tcPr>
            <w:tcW w:w="1332" w:type="dxa"/>
            <w:tcBorders>
              <w:top w:val="nil"/>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Divulgación de Canales oficiales de la Institución</w:t>
            </w:r>
          </w:p>
        </w:tc>
        <w:tc>
          <w:tcPr>
            <w:tcW w:w="1559" w:type="dxa"/>
            <w:tcBorders>
              <w:top w:val="nil"/>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Archivo y Correspondencia</w:t>
            </w:r>
            <w:r w:rsidR="00C914DF" w:rsidRPr="004267EE">
              <w:rPr>
                <w:rFonts w:eastAsia="Times New Roman"/>
                <w:color w:val="000000"/>
                <w:sz w:val="12"/>
                <w:szCs w:val="12"/>
                <w:lang w:val="es-CO"/>
              </w:rPr>
              <w:t xml:space="preserve"> -</w:t>
            </w:r>
            <w:r w:rsidRPr="004267EE">
              <w:rPr>
                <w:rFonts w:eastAsia="Times New Roman"/>
                <w:color w:val="000000"/>
                <w:sz w:val="12"/>
                <w:szCs w:val="12"/>
                <w:lang w:val="es-CO"/>
              </w:rPr>
              <w:br/>
              <w:t>Comunicaciones</w:t>
            </w:r>
          </w:p>
        </w:tc>
        <w:tc>
          <w:tcPr>
            <w:tcW w:w="1134" w:type="dxa"/>
            <w:tcBorders>
              <w:top w:val="nil"/>
              <w:left w:val="nil"/>
              <w:bottom w:val="nil"/>
              <w:right w:val="single" w:sz="4" w:space="0" w:color="000000"/>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9140B6">
        <w:trPr>
          <w:trHeight w:val="1273"/>
        </w:trPr>
        <w:tc>
          <w:tcPr>
            <w:tcW w:w="142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1F4DD7">
            <w:pPr>
              <w:jc w:val="left"/>
              <w:rPr>
                <w:rFonts w:eastAsia="Times New Roman"/>
                <w:b/>
                <w:bCs/>
                <w:color w:val="000000"/>
                <w:sz w:val="12"/>
                <w:szCs w:val="12"/>
                <w:lang w:val="es-CO"/>
              </w:rPr>
            </w:pPr>
          </w:p>
        </w:tc>
        <w:tc>
          <w:tcPr>
            <w:tcW w:w="480" w:type="dxa"/>
            <w:tcBorders>
              <w:top w:val="nil"/>
              <w:left w:val="nil"/>
              <w:bottom w:val="single" w:sz="4" w:space="0" w:color="000000"/>
              <w:right w:val="single" w:sz="4" w:space="0" w:color="000000"/>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3</w:t>
            </w:r>
            <w:r w:rsidR="001F4DD7" w:rsidRPr="004267EE">
              <w:rPr>
                <w:rFonts w:eastAsia="Times New Roman"/>
                <w:color w:val="000000"/>
                <w:sz w:val="12"/>
                <w:szCs w:val="12"/>
                <w:lang w:val="es-CO"/>
              </w:rPr>
              <w:t>.3</w:t>
            </w:r>
          </w:p>
        </w:tc>
        <w:tc>
          <w:tcPr>
            <w:tcW w:w="2869" w:type="dxa"/>
            <w:tcBorders>
              <w:top w:val="nil"/>
              <w:left w:val="nil"/>
              <w:bottom w:val="single" w:sz="4" w:space="0" w:color="000000"/>
              <w:right w:val="nil"/>
            </w:tcBorders>
            <w:shd w:val="clear" w:color="auto" w:fill="auto"/>
            <w:vAlign w:val="center"/>
            <w:hideMark/>
          </w:tcPr>
          <w:p w:rsidR="001F4DD7" w:rsidRPr="004267EE" w:rsidRDefault="001F4DD7" w:rsidP="00C914DF">
            <w:pPr>
              <w:spacing w:after="240"/>
              <w:jc w:val="left"/>
              <w:rPr>
                <w:rFonts w:eastAsia="Times New Roman"/>
                <w:color w:val="000000"/>
                <w:sz w:val="12"/>
                <w:szCs w:val="12"/>
                <w:lang w:val="es-CO"/>
              </w:rPr>
            </w:pPr>
            <w:r w:rsidRPr="004267EE">
              <w:rPr>
                <w:rFonts w:eastAsia="Times New Roman"/>
                <w:color w:val="000000"/>
                <w:sz w:val="12"/>
                <w:szCs w:val="12"/>
                <w:lang w:val="es-CO"/>
              </w:rPr>
              <w:t>Elaborar y publicar periódicamente en el link "transparencia y acceso a la información" los informes P.Q.R.S.D. discriminadas por modalidad de petición,  relacionando: el canal de recepción, las dependencias a las cuales</w:t>
            </w:r>
            <w:r w:rsidR="00C914DF" w:rsidRPr="004267EE">
              <w:rPr>
                <w:rFonts w:eastAsia="Times New Roman"/>
                <w:color w:val="000000"/>
                <w:sz w:val="12"/>
                <w:szCs w:val="12"/>
                <w:lang w:val="es-CO"/>
              </w:rPr>
              <w:t xml:space="preserve"> </w:t>
            </w:r>
            <w:r w:rsidRPr="004267EE">
              <w:rPr>
                <w:rFonts w:eastAsia="Times New Roman"/>
                <w:color w:val="000000"/>
                <w:sz w:val="12"/>
                <w:szCs w:val="12"/>
                <w:lang w:val="es-CO"/>
              </w:rPr>
              <w:t xml:space="preserve">fueron asignadas las PQRSD, los medios utilizados para enviar las respuestas a los peticionarios y los tiempos de respuesta, con el fin de identificar oportunidades de mejora en la prestación de los servicios.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Informes P.Q.R.S.D publicado en el link "transparencia y acceso a la información"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Archivo y Correspondencia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9140B6">
        <w:trPr>
          <w:trHeight w:val="559"/>
        </w:trPr>
        <w:tc>
          <w:tcPr>
            <w:tcW w:w="142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1F4DD7">
            <w:pPr>
              <w:jc w:val="left"/>
              <w:rPr>
                <w:rFonts w:eastAsia="Times New Roman"/>
                <w:b/>
                <w:bCs/>
                <w:color w:val="000000"/>
                <w:sz w:val="12"/>
                <w:szCs w:val="12"/>
                <w:lang w:val="es-CO"/>
              </w:rPr>
            </w:pPr>
          </w:p>
        </w:tc>
        <w:tc>
          <w:tcPr>
            <w:tcW w:w="480" w:type="dxa"/>
            <w:tcBorders>
              <w:top w:val="nil"/>
              <w:left w:val="nil"/>
              <w:bottom w:val="nil"/>
              <w:right w:val="single" w:sz="4" w:space="0" w:color="000000"/>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3</w:t>
            </w:r>
            <w:r w:rsidR="001F4DD7" w:rsidRPr="004267EE">
              <w:rPr>
                <w:rFonts w:eastAsia="Times New Roman"/>
                <w:color w:val="000000"/>
                <w:sz w:val="12"/>
                <w:szCs w:val="12"/>
                <w:lang w:val="es-CO"/>
              </w:rPr>
              <w:t>.4</w:t>
            </w:r>
          </w:p>
        </w:tc>
        <w:tc>
          <w:tcPr>
            <w:tcW w:w="2869" w:type="dxa"/>
            <w:tcBorders>
              <w:top w:val="nil"/>
              <w:left w:val="nil"/>
              <w:bottom w:val="nil"/>
              <w:right w:val="nil"/>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Socializar al interior de la Universidad, en especial a los estudiantes, los trámites publicados en el SUIT</w:t>
            </w:r>
          </w:p>
        </w:tc>
        <w:tc>
          <w:tcPr>
            <w:tcW w:w="1332" w:type="dxa"/>
            <w:tcBorders>
              <w:top w:val="nil"/>
              <w:left w:val="single" w:sz="4" w:space="0" w:color="auto"/>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Noticia y correo </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C914DF" w:rsidP="001F4DD7">
            <w:pPr>
              <w:jc w:val="center"/>
              <w:rPr>
                <w:rFonts w:eastAsia="Times New Roman"/>
                <w:color w:val="000000"/>
                <w:sz w:val="12"/>
                <w:szCs w:val="12"/>
                <w:lang w:val="es-CO"/>
              </w:rPr>
            </w:pPr>
            <w:r w:rsidRPr="004267EE">
              <w:rPr>
                <w:rFonts w:eastAsia="Times New Roman"/>
                <w:color w:val="000000"/>
                <w:sz w:val="12"/>
                <w:szCs w:val="12"/>
                <w:lang w:val="es-CO"/>
              </w:rPr>
              <w:t>Archivo y Correspondencia -</w:t>
            </w:r>
            <w:r w:rsidR="001F4DD7" w:rsidRPr="004267EE">
              <w:rPr>
                <w:rFonts w:eastAsia="Times New Roman"/>
                <w:color w:val="000000"/>
                <w:sz w:val="12"/>
                <w:szCs w:val="12"/>
                <w:lang w:val="es-CO"/>
              </w:rPr>
              <w:t xml:space="preserve"> Comunicaciones</w:t>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9140B6">
        <w:trPr>
          <w:trHeight w:val="735"/>
        </w:trPr>
        <w:tc>
          <w:tcPr>
            <w:tcW w:w="1420" w:type="dxa"/>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1F4DD7">
            <w:pPr>
              <w:jc w:val="left"/>
              <w:rPr>
                <w:rFonts w:eastAsia="Times New Roman"/>
                <w:b/>
                <w:bCs/>
                <w:color w:val="000000"/>
                <w:sz w:val="12"/>
                <w:szCs w:val="12"/>
                <w:lang w:val="es-CO"/>
              </w:rPr>
            </w:pP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1F4DD7" w:rsidRPr="004267EE" w:rsidRDefault="00110E57" w:rsidP="001F4DD7">
            <w:pPr>
              <w:jc w:val="center"/>
              <w:rPr>
                <w:rFonts w:eastAsia="Times New Roman"/>
                <w:color w:val="000000"/>
                <w:sz w:val="12"/>
                <w:szCs w:val="12"/>
                <w:lang w:val="es-CO"/>
              </w:rPr>
            </w:pPr>
            <w:r>
              <w:rPr>
                <w:rFonts w:eastAsia="Times New Roman"/>
                <w:color w:val="000000"/>
                <w:sz w:val="12"/>
                <w:szCs w:val="12"/>
                <w:lang w:val="es-CO"/>
              </w:rPr>
              <w:t>3</w:t>
            </w:r>
            <w:r w:rsidR="001F4DD7" w:rsidRPr="004267EE">
              <w:rPr>
                <w:rFonts w:eastAsia="Times New Roman"/>
                <w:color w:val="000000"/>
                <w:sz w:val="12"/>
                <w:szCs w:val="12"/>
                <w:lang w:val="es-CO"/>
              </w:rPr>
              <w:t xml:space="preserve">.5 </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1F4DD7" w:rsidRPr="004267EE" w:rsidRDefault="001F4DD7" w:rsidP="001F4DD7">
            <w:pPr>
              <w:jc w:val="left"/>
              <w:rPr>
                <w:rFonts w:eastAsia="Times New Roman"/>
                <w:color w:val="000000"/>
                <w:sz w:val="12"/>
                <w:szCs w:val="12"/>
                <w:lang w:val="es-CO"/>
              </w:rPr>
            </w:pPr>
            <w:r w:rsidRPr="004267EE">
              <w:rPr>
                <w:rFonts w:eastAsia="Times New Roman"/>
                <w:color w:val="000000"/>
                <w:sz w:val="12"/>
                <w:szCs w:val="12"/>
                <w:lang w:val="es-CO"/>
              </w:rPr>
              <w:t>Diseñar metodología para la caracterización de usuarios al interior de la Universidad, acorde con la normatividad vigente y la Guía de "Caracterización de Usuarios".</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Documento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Oficina de Planeación - SGC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Abril de 2020</w:t>
            </w:r>
          </w:p>
        </w:tc>
      </w:tr>
      <w:tr w:rsidR="001F4DD7" w:rsidRPr="001F4DD7" w:rsidTr="009140B6">
        <w:trPr>
          <w:trHeight w:val="525"/>
        </w:trPr>
        <w:tc>
          <w:tcPr>
            <w:tcW w:w="1420" w:type="dxa"/>
            <w:vMerge w:val="restart"/>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4267EE" w:rsidRDefault="001F4DD7" w:rsidP="0054320B">
            <w:pPr>
              <w:jc w:val="center"/>
              <w:rPr>
                <w:rFonts w:eastAsia="Times New Roman"/>
                <w:b/>
                <w:bCs/>
                <w:color w:val="000000"/>
                <w:sz w:val="12"/>
                <w:szCs w:val="12"/>
                <w:lang w:val="es-CO"/>
              </w:rPr>
            </w:pPr>
            <w:r w:rsidRPr="004267EE">
              <w:rPr>
                <w:rFonts w:eastAsia="Times New Roman"/>
                <w:b/>
                <w:bCs/>
                <w:color w:val="000000"/>
                <w:sz w:val="12"/>
                <w:szCs w:val="12"/>
                <w:lang w:val="es-CO"/>
              </w:rPr>
              <w:lastRenderedPageBreak/>
              <w:t xml:space="preserve">Subcomponente </w:t>
            </w:r>
            <w:r w:rsidR="0054320B">
              <w:rPr>
                <w:rFonts w:eastAsia="Times New Roman"/>
                <w:b/>
                <w:bCs/>
                <w:color w:val="000000"/>
                <w:sz w:val="12"/>
                <w:szCs w:val="12"/>
                <w:lang w:val="es-CO"/>
              </w:rPr>
              <w:t>4</w:t>
            </w:r>
            <w:r w:rsidRPr="004267EE">
              <w:rPr>
                <w:rFonts w:eastAsia="Times New Roman"/>
                <w:b/>
                <w:bCs/>
                <w:color w:val="000000"/>
                <w:sz w:val="12"/>
                <w:szCs w:val="12"/>
                <w:lang w:val="es-CO"/>
              </w:rPr>
              <w:t xml:space="preserve">  Relacionamiento con el ciudadano</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F4DD7" w:rsidRPr="004267EE" w:rsidRDefault="0054320B" w:rsidP="00581266">
            <w:pPr>
              <w:jc w:val="center"/>
              <w:rPr>
                <w:rFonts w:eastAsia="Times New Roman"/>
                <w:color w:val="000000"/>
                <w:sz w:val="12"/>
                <w:szCs w:val="12"/>
                <w:lang w:val="es-CO"/>
              </w:rPr>
            </w:pPr>
            <w:r>
              <w:rPr>
                <w:rFonts w:eastAsia="Times New Roman"/>
                <w:color w:val="000000"/>
                <w:sz w:val="12"/>
                <w:szCs w:val="12"/>
                <w:lang w:val="es-CO"/>
              </w:rPr>
              <w:t>4</w:t>
            </w:r>
            <w:r w:rsidR="001F4DD7" w:rsidRPr="004267EE">
              <w:rPr>
                <w:rFonts w:eastAsia="Times New Roman"/>
                <w:color w:val="000000"/>
                <w:sz w:val="12"/>
                <w:szCs w:val="12"/>
                <w:lang w:val="es-CO"/>
              </w:rPr>
              <w:t>.1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1F4DD7" w:rsidRPr="004267EE" w:rsidRDefault="001F4DD7" w:rsidP="00654051">
            <w:pPr>
              <w:jc w:val="left"/>
              <w:rPr>
                <w:rFonts w:eastAsia="Times New Roman"/>
                <w:color w:val="000000"/>
                <w:sz w:val="12"/>
                <w:szCs w:val="12"/>
                <w:lang w:val="es-CO"/>
              </w:rPr>
            </w:pPr>
            <w:r w:rsidRPr="004267EE">
              <w:rPr>
                <w:rFonts w:eastAsia="Times New Roman"/>
                <w:color w:val="000000"/>
                <w:sz w:val="12"/>
                <w:szCs w:val="12"/>
                <w:lang w:val="es-CO"/>
              </w:rPr>
              <w:t xml:space="preserve">Realizar caracterización a los ciudadanos, usuarios y grupos de interés (partes interesadas) de </w:t>
            </w:r>
            <w:proofErr w:type="spellStart"/>
            <w:r w:rsidRPr="004267EE">
              <w:rPr>
                <w:rFonts w:eastAsia="Times New Roman"/>
                <w:color w:val="000000"/>
                <w:sz w:val="12"/>
                <w:szCs w:val="12"/>
                <w:lang w:val="es-CO"/>
              </w:rPr>
              <w:t>Unillanos</w:t>
            </w:r>
            <w:proofErr w:type="spellEnd"/>
            <w:r w:rsidRPr="004267EE">
              <w:rPr>
                <w:rFonts w:eastAsia="Times New Roman"/>
                <w:color w:val="000000"/>
                <w:sz w:val="12"/>
                <w:szCs w:val="12"/>
                <w:lang w:val="es-CO"/>
              </w:rPr>
              <w:t xml:space="preserve"> siguiendo lineamientos de la "Guía para la caracterización de usuarios de las entidades públicas", para lograr mejor desempeño e implementación de servicios basados en las necesidades de quienes lo requieran, ya sea persona natural o jurídica.</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1F4DD7" w:rsidP="00654051">
            <w:pPr>
              <w:jc w:val="center"/>
              <w:rPr>
                <w:rFonts w:eastAsia="Times New Roman"/>
                <w:color w:val="000000"/>
                <w:sz w:val="12"/>
                <w:szCs w:val="12"/>
                <w:lang w:val="es-CO"/>
              </w:rPr>
            </w:pPr>
            <w:r w:rsidRPr="004267EE">
              <w:rPr>
                <w:rFonts w:eastAsia="Times New Roman"/>
                <w:color w:val="000000"/>
                <w:sz w:val="12"/>
                <w:szCs w:val="12"/>
                <w:lang w:val="es-CO"/>
              </w:rPr>
              <w:t>Caracterización de usuarios de la Universidad de los Llanos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1F4DD7" w:rsidP="00581266">
            <w:pPr>
              <w:jc w:val="center"/>
              <w:rPr>
                <w:rFonts w:eastAsia="Times New Roman"/>
                <w:color w:val="000000"/>
                <w:sz w:val="12"/>
                <w:szCs w:val="12"/>
                <w:lang w:val="es-CO"/>
              </w:rPr>
            </w:pPr>
            <w:r w:rsidRPr="004267EE">
              <w:rPr>
                <w:rFonts w:eastAsia="Times New Roman"/>
                <w:color w:val="000000"/>
                <w:sz w:val="12"/>
                <w:szCs w:val="12"/>
                <w:lang w:val="es-CO"/>
              </w:rPr>
              <w:t>Oficina de Planeación - SGC</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DD7" w:rsidRPr="004267EE" w:rsidRDefault="00C914DF" w:rsidP="00C914DF">
            <w:pPr>
              <w:jc w:val="center"/>
              <w:rPr>
                <w:rFonts w:eastAsia="Times New Roman"/>
                <w:color w:val="000000"/>
                <w:sz w:val="12"/>
                <w:szCs w:val="12"/>
                <w:lang w:val="es-CO"/>
              </w:rPr>
            </w:pPr>
            <w:r w:rsidRPr="004267EE">
              <w:rPr>
                <w:rFonts w:eastAsia="Times New Roman"/>
                <w:color w:val="000000"/>
                <w:sz w:val="12"/>
                <w:szCs w:val="12"/>
                <w:lang w:val="es-CO"/>
              </w:rPr>
              <w:t xml:space="preserve">Mayo </w:t>
            </w:r>
            <w:r w:rsidR="001F4DD7" w:rsidRPr="004267EE">
              <w:rPr>
                <w:rFonts w:eastAsia="Times New Roman"/>
                <w:color w:val="000000"/>
                <w:sz w:val="12"/>
                <w:szCs w:val="12"/>
                <w:lang w:val="es-CO"/>
              </w:rPr>
              <w:t xml:space="preserve"> de 2020</w:t>
            </w:r>
          </w:p>
        </w:tc>
      </w:tr>
      <w:tr w:rsidR="001F4DD7" w:rsidRPr="001F4DD7" w:rsidTr="009140B6">
        <w:trPr>
          <w:trHeight w:val="990"/>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vMerge/>
            <w:tcBorders>
              <w:top w:val="nil"/>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2869" w:type="dxa"/>
            <w:vMerge/>
            <w:tcBorders>
              <w:top w:val="nil"/>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r>
      <w:tr w:rsidR="001F4DD7" w:rsidRPr="001F4DD7" w:rsidTr="009140B6">
        <w:trPr>
          <w:trHeight w:val="138"/>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vMerge/>
            <w:tcBorders>
              <w:top w:val="nil"/>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2869" w:type="dxa"/>
            <w:vMerge/>
            <w:tcBorders>
              <w:top w:val="nil"/>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DD7" w:rsidRPr="001F4DD7" w:rsidRDefault="001F4DD7" w:rsidP="001F4DD7">
            <w:pPr>
              <w:jc w:val="left"/>
              <w:rPr>
                <w:rFonts w:ascii="Calibri" w:eastAsia="Times New Roman" w:hAnsi="Calibri" w:cs="Times New Roman"/>
                <w:color w:val="000000"/>
                <w:sz w:val="12"/>
                <w:szCs w:val="12"/>
                <w:lang w:val="es-CO"/>
              </w:rPr>
            </w:pPr>
          </w:p>
        </w:tc>
      </w:tr>
      <w:tr w:rsidR="001F4DD7" w:rsidRPr="001F4DD7" w:rsidTr="009140B6">
        <w:trPr>
          <w:trHeight w:val="534"/>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tcBorders>
              <w:top w:val="nil"/>
              <w:left w:val="nil"/>
              <w:bottom w:val="single" w:sz="4" w:space="0" w:color="auto"/>
              <w:right w:val="single" w:sz="4" w:space="0" w:color="auto"/>
            </w:tcBorders>
            <w:shd w:val="clear" w:color="auto" w:fill="auto"/>
            <w:vAlign w:val="center"/>
            <w:hideMark/>
          </w:tcPr>
          <w:p w:rsidR="001F4DD7" w:rsidRPr="004267EE" w:rsidRDefault="0054320B" w:rsidP="0054320B">
            <w:pPr>
              <w:jc w:val="center"/>
              <w:rPr>
                <w:rFonts w:eastAsia="Times New Roman"/>
                <w:sz w:val="12"/>
                <w:szCs w:val="12"/>
                <w:lang w:val="es-CO"/>
              </w:rPr>
            </w:pPr>
            <w:r>
              <w:rPr>
                <w:rFonts w:eastAsia="Times New Roman"/>
                <w:sz w:val="12"/>
                <w:szCs w:val="12"/>
                <w:lang w:val="es-CO"/>
              </w:rPr>
              <w:t>4</w:t>
            </w:r>
            <w:r w:rsidR="001F4DD7" w:rsidRPr="004267EE">
              <w:rPr>
                <w:rFonts w:eastAsia="Times New Roman"/>
                <w:sz w:val="12"/>
                <w:szCs w:val="12"/>
                <w:lang w:val="es-CO"/>
              </w:rPr>
              <w:t>.2</w:t>
            </w:r>
          </w:p>
        </w:tc>
        <w:tc>
          <w:tcPr>
            <w:tcW w:w="286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left"/>
              <w:rPr>
                <w:rFonts w:eastAsia="Times New Roman"/>
                <w:sz w:val="12"/>
                <w:szCs w:val="12"/>
                <w:lang w:val="es-CO"/>
              </w:rPr>
            </w:pPr>
            <w:r w:rsidRPr="004267EE">
              <w:rPr>
                <w:rFonts w:eastAsia="Times New Roman"/>
                <w:sz w:val="12"/>
                <w:szCs w:val="12"/>
                <w:lang w:val="es-CO"/>
              </w:rPr>
              <w:t>Diseñar e Implementar el protocolo de atención al ciudadano.</w:t>
            </w:r>
          </w:p>
        </w:tc>
        <w:tc>
          <w:tcPr>
            <w:tcW w:w="1332"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left"/>
              <w:rPr>
                <w:rFonts w:eastAsia="Times New Roman"/>
                <w:sz w:val="12"/>
                <w:szCs w:val="12"/>
                <w:lang w:val="es-CO"/>
              </w:rPr>
            </w:pPr>
            <w:r w:rsidRPr="004267EE">
              <w:rPr>
                <w:rFonts w:eastAsia="Times New Roman"/>
                <w:sz w:val="12"/>
                <w:szCs w:val="12"/>
                <w:lang w:val="es-CO"/>
              </w:rPr>
              <w:t>Protocolo de atención al ciudadano publicado e implementado.</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C914DF" w:rsidP="00C914DF">
            <w:pPr>
              <w:jc w:val="center"/>
              <w:rPr>
                <w:rFonts w:eastAsia="Times New Roman"/>
                <w:color w:val="000000"/>
                <w:sz w:val="12"/>
                <w:szCs w:val="12"/>
                <w:lang w:val="es-CO"/>
              </w:rPr>
            </w:pPr>
            <w:r w:rsidRPr="004267EE">
              <w:rPr>
                <w:rFonts w:eastAsia="Times New Roman"/>
                <w:color w:val="000000"/>
                <w:sz w:val="12"/>
                <w:szCs w:val="12"/>
                <w:lang w:val="es-CO"/>
              </w:rPr>
              <w:t>Archivo y</w:t>
            </w:r>
            <w:r w:rsidR="001F4DD7" w:rsidRPr="004267EE">
              <w:rPr>
                <w:rFonts w:eastAsia="Times New Roman"/>
                <w:color w:val="000000"/>
                <w:sz w:val="12"/>
                <w:szCs w:val="12"/>
                <w:lang w:val="es-CO"/>
              </w:rPr>
              <w:t xml:space="preserve"> Correspondencia </w:t>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Mayo de 2020</w:t>
            </w:r>
          </w:p>
        </w:tc>
      </w:tr>
      <w:tr w:rsidR="001F4DD7" w:rsidRPr="001F4DD7" w:rsidTr="009140B6">
        <w:trPr>
          <w:trHeight w:val="428"/>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tcBorders>
              <w:top w:val="nil"/>
              <w:left w:val="nil"/>
              <w:bottom w:val="single" w:sz="4" w:space="0" w:color="auto"/>
              <w:right w:val="single" w:sz="4" w:space="0" w:color="auto"/>
            </w:tcBorders>
            <w:shd w:val="clear" w:color="auto" w:fill="auto"/>
            <w:vAlign w:val="center"/>
            <w:hideMark/>
          </w:tcPr>
          <w:p w:rsidR="001F4DD7" w:rsidRPr="004267EE" w:rsidRDefault="0054320B" w:rsidP="0054320B">
            <w:pPr>
              <w:jc w:val="center"/>
              <w:rPr>
                <w:rFonts w:eastAsia="Times New Roman"/>
                <w:sz w:val="12"/>
                <w:szCs w:val="12"/>
                <w:lang w:val="es-CO"/>
              </w:rPr>
            </w:pPr>
            <w:r>
              <w:rPr>
                <w:rFonts w:eastAsia="Times New Roman"/>
                <w:sz w:val="12"/>
                <w:szCs w:val="12"/>
                <w:lang w:val="es-CO"/>
              </w:rPr>
              <w:t>4</w:t>
            </w:r>
            <w:r w:rsidR="001F4DD7" w:rsidRPr="004267EE">
              <w:rPr>
                <w:rFonts w:eastAsia="Times New Roman"/>
                <w:sz w:val="12"/>
                <w:szCs w:val="12"/>
                <w:lang w:val="es-CO"/>
              </w:rPr>
              <w:t>.3</w:t>
            </w:r>
          </w:p>
        </w:tc>
        <w:tc>
          <w:tcPr>
            <w:tcW w:w="286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left"/>
              <w:rPr>
                <w:rFonts w:eastAsia="Times New Roman"/>
                <w:sz w:val="12"/>
                <w:szCs w:val="12"/>
                <w:lang w:val="es-CO"/>
              </w:rPr>
            </w:pPr>
            <w:r w:rsidRPr="004267EE">
              <w:rPr>
                <w:rFonts w:eastAsia="Times New Roman"/>
                <w:sz w:val="12"/>
                <w:szCs w:val="12"/>
                <w:lang w:val="es-CO"/>
              </w:rPr>
              <w:t xml:space="preserve">Implementar un mecanismo automático de calificación del servicio en áreas seleccionadas. </w:t>
            </w:r>
          </w:p>
        </w:tc>
        <w:tc>
          <w:tcPr>
            <w:tcW w:w="1332"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left"/>
              <w:rPr>
                <w:rFonts w:eastAsia="Times New Roman"/>
                <w:sz w:val="12"/>
                <w:szCs w:val="12"/>
                <w:lang w:val="es-CO"/>
              </w:rPr>
            </w:pPr>
            <w:r w:rsidRPr="004267EE">
              <w:rPr>
                <w:rFonts w:eastAsia="Times New Roman"/>
                <w:sz w:val="12"/>
                <w:szCs w:val="12"/>
                <w:lang w:val="es-CO"/>
              </w:rPr>
              <w:t xml:space="preserve">Mecanismo implementado </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C532FD">
            <w:pPr>
              <w:jc w:val="center"/>
              <w:rPr>
                <w:rFonts w:eastAsia="Times New Roman"/>
                <w:color w:val="000000"/>
                <w:sz w:val="12"/>
                <w:szCs w:val="12"/>
                <w:lang w:val="es-CO"/>
              </w:rPr>
            </w:pPr>
            <w:r w:rsidRPr="004267EE">
              <w:rPr>
                <w:rFonts w:eastAsia="Times New Roman"/>
                <w:color w:val="000000"/>
                <w:sz w:val="12"/>
                <w:szCs w:val="12"/>
                <w:lang w:val="es-CO"/>
              </w:rPr>
              <w:t>Oficina de  Archivo</w:t>
            </w:r>
            <w:r w:rsidR="00C914DF" w:rsidRPr="004267EE">
              <w:rPr>
                <w:rFonts w:eastAsia="Times New Roman"/>
                <w:color w:val="000000"/>
                <w:sz w:val="12"/>
                <w:szCs w:val="12"/>
                <w:lang w:val="es-CO"/>
              </w:rPr>
              <w:t xml:space="preserve"> y Correspondencia</w:t>
            </w:r>
            <w:r w:rsidRPr="004267EE">
              <w:rPr>
                <w:rFonts w:eastAsia="Times New Roman"/>
                <w:color w:val="000000"/>
                <w:sz w:val="12"/>
                <w:szCs w:val="12"/>
                <w:lang w:val="es-CO"/>
              </w:rPr>
              <w:t xml:space="preserve"> </w:t>
            </w:r>
            <w:r w:rsidR="00C532FD">
              <w:rPr>
                <w:rFonts w:eastAsia="Times New Roman"/>
                <w:color w:val="000000"/>
                <w:sz w:val="12"/>
                <w:szCs w:val="12"/>
                <w:lang w:val="es-CO"/>
              </w:rPr>
              <w:t>/ Oficina de Sistemas</w:t>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Mayo de 2020</w:t>
            </w:r>
          </w:p>
        </w:tc>
      </w:tr>
      <w:tr w:rsidR="001F4DD7" w:rsidRPr="001F4DD7" w:rsidTr="009140B6">
        <w:trPr>
          <w:trHeight w:val="692"/>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tcBorders>
              <w:top w:val="nil"/>
              <w:left w:val="nil"/>
              <w:bottom w:val="single" w:sz="4" w:space="0" w:color="auto"/>
              <w:right w:val="single" w:sz="4" w:space="0" w:color="auto"/>
            </w:tcBorders>
            <w:shd w:val="clear" w:color="auto" w:fill="auto"/>
            <w:vAlign w:val="center"/>
            <w:hideMark/>
          </w:tcPr>
          <w:p w:rsidR="001F4DD7" w:rsidRPr="004267EE" w:rsidRDefault="0054320B" w:rsidP="001F4DD7">
            <w:pPr>
              <w:jc w:val="center"/>
              <w:rPr>
                <w:rFonts w:eastAsia="Times New Roman"/>
                <w:color w:val="000000"/>
                <w:sz w:val="12"/>
                <w:szCs w:val="12"/>
                <w:lang w:val="es-CO"/>
              </w:rPr>
            </w:pPr>
            <w:r>
              <w:rPr>
                <w:rFonts w:eastAsia="Times New Roman"/>
                <w:color w:val="000000"/>
                <w:sz w:val="12"/>
                <w:szCs w:val="12"/>
                <w:lang w:val="es-CO"/>
              </w:rPr>
              <w:t>4</w:t>
            </w:r>
            <w:r w:rsidR="001F4DD7" w:rsidRPr="004267EE">
              <w:rPr>
                <w:rFonts w:eastAsia="Times New Roman"/>
                <w:color w:val="000000"/>
                <w:sz w:val="12"/>
                <w:szCs w:val="12"/>
                <w:lang w:val="es-CO"/>
              </w:rPr>
              <w:t>.4</w:t>
            </w:r>
          </w:p>
        </w:tc>
        <w:tc>
          <w:tcPr>
            <w:tcW w:w="286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B25AD3">
            <w:pPr>
              <w:jc w:val="center"/>
              <w:rPr>
                <w:rFonts w:eastAsia="Times New Roman"/>
                <w:color w:val="000000"/>
                <w:sz w:val="12"/>
                <w:szCs w:val="12"/>
                <w:lang w:val="es-CO"/>
              </w:rPr>
            </w:pPr>
            <w:r w:rsidRPr="004267EE">
              <w:rPr>
                <w:rFonts w:eastAsia="Times New Roman"/>
                <w:color w:val="000000"/>
                <w:sz w:val="12"/>
                <w:szCs w:val="12"/>
                <w:lang w:val="es-CO"/>
              </w:rPr>
              <w:t>Realizar encuesta de percepción a los usuarios de los servicios con el fin de conocer las expectativas y experiencias frente al servicio recibido ciudadano y sus necesidades de cualificación</w:t>
            </w:r>
          </w:p>
        </w:tc>
        <w:tc>
          <w:tcPr>
            <w:tcW w:w="1332" w:type="dxa"/>
            <w:tcBorders>
              <w:top w:val="nil"/>
              <w:left w:val="nil"/>
              <w:bottom w:val="single" w:sz="4" w:space="0" w:color="auto"/>
              <w:right w:val="single" w:sz="4" w:space="0" w:color="auto"/>
            </w:tcBorders>
            <w:shd w:val="clear" w:color="auto" w:fill="auto"/>
            <w:vAlign w:val="center"/>
            <w:hideMark/>
          </w:tcPr>
          <w:p w:rsidR="001F4DD7" w:rsidRPr="004267EE" w:rsidRDefault="000B139A" w:rsidP="001F4DD7">
            <w:pPr>
              <w:jc w:val="center"/>
              <w:rPr>
                <w:rFonts w:eastAsia="Times New Roman"/>
                <w:color w:val="000000"/>
                <w:sz w:val="12"/>
                <w:szCs w:val="12"/>
                <w:lang w:val="es-CO"/>
              </w:rPr>
            </w:pPr>
            <w:r w:rsidRPr="000B139A">
              <w:rPr>
                <w:rFonts w:eastAsia="Times New Roman"/>
                <w:color w:val="000000"/>
                <w:sz w:val="12"/>
                <w:szCs w:val="12"/>
                <w:lang w:val="es-CO"/>
              </w:rPr>
              <w:t>Informe basado en las encuestas, sobre la percepción de usuarios.</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C914DF">
            <w:pPr>
              <w:jc w:val="center"/>
              <w:rPr>
                <w:rFonts w:eastAsia="Times New Roman"/>
                <w:color w:val="000000"/>
                <w:sz w:val="12"/>
                <w:szCs w:val="12"/>
                <w:lang w:val="es-CO"/>
              </w:rPr>
            </w:pPr>
            <w:r w:rsidRPr="004267EE">
              <w:rPr>
                <w:rFonts w:eastAsia="Times New Roman"/>
                <w:color w:val="000000"/>
                <w:sz w:val="12"/>
                <w:szCs w:val="12"/>
                <w:lang w:val="es-CO"/>
              </w:rPr>
              <w:t>Oficina</w:t>
            </w:r>
            <w:r w:rsidR="00C914DF" w:rsidRPr="004267EE">
              <w:rPr>
                <w:rFonts w:eastAsia="Times New Roman"/>
                <w:color w:val="000000"/>
                <w:sz w:val="12"/>
                <w:szCs w:val="12"/>
                <w:lang w:val="es-CO"/>
              </w:rPr>
              <w:t xml:space="preserve"> de Archivo y Correspondencia - SGC</w:t>
            </w:r>
            <w:r w:rsidRPr="004267EE">
              <w:rPr>
                <w:rFonts w:eastAsia="Times New Roman"/>
                <w:color w:val="000000"/>
                <w:sz w:val="12"/>
                <w:szCs w:val="12"/>
                <w:lang w:val="es-CO"/>
              </w:rPr>
              <w:t xml:space="preserve"> </w:t>
            </w:r>
            <w:r w:rsidRPr="004267EE">
              <w:rPr>
                <w:rFonts w:eastAsia="Times New Roman"/>
                <w:color w:val="000000"/>
                <w:sz w:val="12"/>
                <w:szCs w:val="12"/>
                <w:lang w:val="es-CO"/>
              </w:rPr>
              <w:br/>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654051">
        <w:trPr>
          <w:trHeight w:val="644"/>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tcBorders>
              <w:top w:val="nil"/>
              <w:left w:val="nil"/>
              <w:bottom w:val="single" w:sz="4" w:space="0" w:color="auto"/>
              <w:right w:val="single" w:sz="4" w:space="0" w:color="auto"/>
            </w:tcBorders>
            <w:shd w:val="clear" w:color="auto" w:fill="auto"/>
            <w:vAlign w:val="center"/>
            <w:hideMark/>
          </w:tcPr>
          <w:p w:rsidR="001F4DD7" w:rsidRPr="004267EE" w:rsidRDefault="0054320B" w:rsidP="001F4DD7">
            <w:pPr>
              <w:jc w:val="center"/>
              <w:rPr>
                <w:rFonts w:eastAsia="Times New Roman"/>
                <w:color w:val="000000"/>
                <w:sz w:val="12"/>
                <w:szCs w:val="12"/>
                <w:lang w:val="es-CO"/>
              </w:rPr>
            </w:pPr>
            <w:r>
              <w:rPr>
                <w:rFonts w:eastAsia="Times New Roman"/>
                <w:color w:val="000000"/>
                <w:sz w:val="12"/>
                <w:szCs w:val="12"/>
                <w:lang w:val="es-CO"/>
              </w:rPr>
              <w:t>4</w:t>
            </w:r>
            <w:r w:rsidR="001F4DD7" w:rsidRPr="004267EE">
              <w:rPr>
                <w:rFonts w:eastAsia="Times New Roman"/>
                <w:color w:val="000000"/>
                <w:sz w:val="12"/>
                <w:szCs w:val="12"/>
                <w:lang w:val="es-CO"/>
              </w:rPr>
              <w:t>.5</w:t>
            </w:r>
          </w:p>
        </w:tc>
        <w:tc>
          <w:tcPr>
            <w:tcW w:w="2869" w:type="dxa"/>
            <w:tcBorders>
              <w:top w:val="nil"/>
              <w:left w:val="nil"/>
              <w:bottom w:val="single" w:sz="4" w:space="0" w:color="auto"/>
              <w:right w:val="single" w:sz="4" w:space="0" w:color="auto"/>
            </w:tcBorders>
            <w:shd w:val="clear" w:color="auto" w:fill="auto"/>
            <w:vAlign w:val="center"/>
            <w:hideMark/>
          </w:tcPr>
          <w:p w:rsidR="001F4DD7" w:rsidRPr="004267EE" w:rsidRDefault="000B139A" w:rsidP="00B25AD3">
            <w:pPr>
              <w:jc w:val="center"/>
              <w:rPr>
                <w:rFonts w:eastAsia="Times New Roman"/>
                <w:color w:val="000000"/>
                <w:sz w:val="12"/>
                <w:szCs w:val="12"/>
                <w:lang w:val="es-CO"/>
              </w:rPr>
            </w:pPr>
            <w:r w:rsidRPr="000B139A">
              <w:rPr>
                <w:rFonts w:eastAsia="Times New Roman"/>
                <w:color w:val="000000"/>
                <w:sz w:val="12"/>
                <w:szCs w:val="12"/>
                <w:lang w:val="es-CO"/>
              </w:rPr>
              <w:t>Conformar e Institucionalizar el Equipo de Trabajo para que realice el seguimiento y evaluación de los informes PQRS y de las encuestas de percepción y satisfacción de usuarios.</w:t>
            </w:r>
          </w:p>
        </w:tc>
        <w:tc>
          <w:tcPr>
            <w:tcW w:w="1332"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Acta de conformación del Equipo de Trabajo. </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Oficina de Correspondencia - Control Interno - Oficina de Planeación (SGC) </w:t>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Marzo de 2020</w:t>
            </w:r>
          </w:p>
        </w:tc>
      </w:tr>
      <w:tr w:rsidR="001F4DD7" w:rsidRPr="001F4DD7" w:rsidTr="009140B6">
        <w:trPr>
          <w:trHeight w:val="566"/>
        </w:trPr>
        <w:tc>
          <w:tcPr>
            <w:tcW w:w="1420" w:type="dxa"/>
            <w:vMerge/>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1F4DD7" w:rsidRPr="001F4DD7" w:rsidRDefault="001F4DD7" w:rsidP="001F4DD7">
            <w:pPr>
              <w:jc w:val="left"/>
              <w:rPr>
                <w:rFonts w:ascii="&quot;Calibri&quot;" w:eastAsia="Times New Roman" w:hAnsi="&quot;Calibri&quot;" w:cs="Times New Roman"/>
                <w:b/>
                <w:bCs/>
                <w:color w:val="000000"/>
                <w:sz w:val="12"/>
                <w:szCs w:val="12"/>
                <w:lang w:val="es-CO"/>
              </w:rPr>
            </w:pPr>
          </w:p>
        </w:tc>
        <w:tc>
          <w:tcPr>
            <w:tcW w:w="480" w:type="dxa"/>
            <w:tcBorders>
              <w:top w:val="nil"/>
              <w:left w:val="nil"/>
              <w:bottom w:val="single" w:sz="4" w:space="0" w:color="auto"/>
              <w:right w:val="single" w:sz="4" w:space="0" w:color="auto"/>
            </w:tcBorders>
            <w:shd w:val="clear" w:color="auto" w:fill="auto"/>
            <w:vAlign w:val="center"/>
            <w:hideMark/>
          </w:tcPr>
          <w:p w:rsidR="001F4DD7" w:rsidRPr="004267EE" w:rsidRDefault="0054320B" w:rsidP="001F4DD7">
            <w:pPr>
              <w:jc w:val="center"/>
              <w:rPr>
                <w:rFonts w:eastAsia="Times New Roman"/>
                <w:color w:val="000000"/>
                <w:sz w:val="12"/>
                <w:szCs w:val="12"/>
                <w:lang w:val="es-CO"/>
              </w:rPr>
            </w:pPr>
            <w:r>
              <w:rPr>
                <w:rFonts w:eastAsia="Times New Roman"/>
                <w:color w:val="000000"/>
                <w:sz w:val="12"/>
                <w:szCs w:val="12"/>
                <w:lang w:val="es-CO"/>
              </w:rPr>
              <w:t>4</w:t>
            </w:r>
            <w:r w:rsidR="001F4DD7" w:rsidRPr="004267EE">
              <w:rPr>
                <w:rFonts w:eastAsia="Times New Roman"/>
                <w:color w:val="000000"/>
                <w:sz w:val="12"/>
                <w:szCs w:val="12"/>
                <w:lang w:val="es-CO"/>
              </w:rPr>
              <w:t>.6</w:t>
            </w:r>
          </w:p>
        </w:tc>
        <w:tc>
          <w:tcPr>
            <w:tcW w:w="286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B12AD4">
            <w:pPr>
              <w:jc w:val="center"/>
              <w:rPr>
                <w:rFonts w:eastAsia="Times New Roman"/>
                <w:color w:val="000000"/>
                <w:sz w:val="12"/>
                <w:szCs w:val="12"/>
                <w:lang w:val="es-CO"/>
              </w:rPr>
            </w:pPr>
            <w:r w:rsidRPr="004267EE">
              <w:rPr>
                <w:rFonts w:eastAsia="Times New Roman"/>
                <w:color w:val="000000"/>
                <w:sz w:val="12"/>
                <w:szCs w:val="12"/>
                <w:lang w:val="es-CO"/>
              </w:rPr>
              <w:t>Elaborar plan de mejoramiento con base en las denuncias y quejas presentadas y en las encuestas de percepción.</w:t>
            </w:r>
          </w:p>
        </w:tc>
        <w:tc>
          <w:tcPr>
            <w:tcW w:w="1332"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Plan de mejoramiento sobre PQRS</w:t>
            </w:r>
          </w:p>
        </w:tc>
        <w:tc>
          <w:tcPr>
            <w:tcW w:w="1559"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Grupo de Trabajo PQRS</w:t>
            </w:r>
          </w:p>
        </w:tc>
        <w:tc>
          <w:tcPr>
            <w:tcW w:w="1134" w:type="dxa"/>
            <w:tcBorders>
              <w:top w:val="nil"/>
              <w:left w:val="nil"/>
              <w:bottom w:val="single" w:sz="4" w:space="0" w:color="auto"/>
              <w:right w:val="single" w:sz="4" w:space="0" w:color="auto"/>
            </w:tcBorders>
            <w:shd w:val="clear" w:color="auto" w:fill="auto"/>
            <w:vAlign w:val="center"/>
            <w:hideMark/>
          </w:tcPr>
          <w:p w:rsidR="001F4DD7" w:rsidRPr="004267EE" w:rsidRDefault="001F4DD7" w:rsidP="001F4DD7">
            <w:pPr>
              <w:jc w:val="center"/>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1F4DD7" w:rsidRPr="001F4DD7" w:rsidTr="00ED2020">
        <w:trPr>
          <w:trHeight w:val="300"/>
        </w:trPr>
        <w:tc>
          <w:tcPr>
            <w:tcW w:w="7660" w:type="dxa"/>
            <w:gridSpan w:val="5"/>
            <w:tcBorders>
              <w:top w:val="single" w:sz="4" w:space="0" w:color="auto"/>
              <w:left w:val="nil"/>
              <w:bottom w:val="nil"/>
              <w:right w:val="nil"/>
            </w:tcBorders>
            <w:shd w:val="clear" w:color="auto" w:fill="auto"/>
            <w:vAlign w:val="center"/>
            <w:hideMark/>
          </w:tcPr>
          <w:p w:rsidR="001F4DD7" w:rsidRPr="00C40C37" w:rsidRDefault="001F4DD7" w:rsidP="001F4DD7">
            <w:pPr>
              <w:jc w:val="left"/>
              <w:rPr>
                <w:rFonts w:eastAsia="Times New Roman"/>
                <w:color w:val="000000"/>
                <w:sz w:val="14"/>
                <w:szCs w:val="12"/>
                <w:lang w:val="es-CO"/>
              </w:rPr>
            </w:pPr>
            <w:r w:rsidRPr="00C40C37">
              <w:rPr>
                <w:rFonts w:eastAsia="Times New Roman"/>
                <w:color w:val="000000"/>
                <w:sz w:val="14"/>
                <w:szCs w:val="12"/>
                <w:lang w:val="es-CO"/>
              </w:rPr>
              <w:t>Líder del componente</w:t>
            </w:r>
            <w:r w:rsidR="00C40C37">
              <w:rPr>
                <w:rFonts w:eastAsia="Times New Roman"/>
                <w:color w:val="000000"/>
                <w:sz w:val="14"/>
                <w:szCs w:val="12"/>
                <w:lang w:val="es-CO"/>
              </w:rPr>
              <w:t>:</w:t>
            </w:r>
            <w:r w:rsidRPr="00C40C37">
              <w:rPr>
                <w:rFonts w:eastAsia="Times New Roman"/>
                <w:color w:val="000000"/>
                <w:sz w:val="14"/>
                <w:szCs w:val="12"/>
                <w:lang w:val="es-CO"/>
              </w:rPr>
              <w:t xml:space="preserve"> Oficina de Archivo y Correspondencia </w:t>
            </w:r>
          </w:p>
        </w:tc>
        <w:tc>
          <w:tcPr>
            <w:tcW w:w="1134" w:type="dxa"/>
            <w:tcBorders>
              <w:top w:val="nil"/>
              <w:left w:val="nil"/>
              <w:bottom w:val="nil"/>
              <w:right w:val="nil"/>
            </w:tcBorders>
            <w:shd w:val="clear" w:color="auto" w:fill="auto"/>
            <w:vAlign w:val="center"/>
            <w:hideMark/>
          </w:tcPr>
          <w:p w:rsidR="001F4DD7" w:rsidRPr="001F4DD7" w:rsidRDefault="001F4DD7" w:rsidP="001F4DD7">
            <w:pPr>
              <w:jc w:val="left"/>
              <w:rPr>
                <w:rFonts w:ascii="Calibri" w:eastAsia="Times New Roman" w:hAnsi="Calibri" w:cs="Times New Roman"/>
                <w:b/>
                <w:bCs/>
                <w:color w:val="000000"/>
                <w:sz w:val="12"/>
                <w:szCs w:val="12"/>
                <w:lang w:val="es-CO"/>
              </w:rPr>
            </w:pPr>
          </w:p>
        </w:tc>
      </w:tr>
    </w:tbl>
    <w:p w:rsidR="007249EB" w:rsidRDefault="007249EB" w:rsidP="00C748BE">
      <w:pPr>
        <w:pStyle w:val="Ttulo1"/>
      </w:pPr>
    </w:p>
    <w:p w:rsidR="00FB30A9" w:rsidRPr="00C748BE" w:rsidRDefault="003B1E14" w:rsidP="00C748BE">
      <w:pPr>
        <w:pStyle w:val="Ttulo1"/>
      </w:pPr>
      <w:bookmarkStart w:id="13" w:name="_Toc31014258"/>
      <w:r w:rsidRPr="00C748BE">
        <w:t>5</w:t>
      </w:r>
      <w:r w:rsidR="00FB30A9" w:rsidRPr="00C748BE">
        <w:t>.5 Quinto componente - Mecanismo para la transparencia y el acceso a la información</w:t>
      </w:r>
      <w:bookmarkEnd w:id="13"/>
    </w:p>
    <w:p w:rsidR="00C748BE" w:rsidRDefault="00C748BE" w:rsidP="00C748BE">
      <w:pPr>
        <w:autoSpaceDE w:val="0"/>
        <w:autoSpaceDN w:val="0"/>
        <w:adjustRightInd w:val="0"/>
        <w:rPr>
          <w:color w:val="000000"/>
          <w:sz w:val="22"/>
          <w:szCs w:val="22"/>
          <w:lang w:val="es-CO"/>
        </w:rPr>
      </w:pPr>
    </w:p>
    <w:p w:rsidR="003B1E14" w:rsidRDefault="00A16508" w:rsidP="00C748BE">
      <w:pPr>
        <w:autoSpaceDE w:val="0"/>
        <w:autoSpaceDN w:val="0"/>
        <w:adjustRightInd w:val="0"/>
        <w:rPr>
          <w:color w:val="000000"/>
          <w:sz w:val="22"/>
          <w:szCs w:val="22"/>
          <w:lang w:val="es-CO"/>
        </w:rPr>
      </w:pPr>
      <w:r w:rsidRPr="00C748BE">
        <w:rPr>
          <w:color w:val="000000"/>
          <w:sz w:val="22"/>
          <w:szCs w:val="22"/>
          <w:lang w:val="es-CO"/>
        </w:rPr>
        <w:t xml:space="preserve">De conformidad con los señalado en la Ley 1712 de </w:t>
      </w:r>
      <w:r w:rsidR="003B1E14" w:rsidRPr="00C748BE">
        <w:rPr>
          <w:color w:val="000000"/>
          <w:sz w:val="22"/>
          <w:szCs w:val="22"/>
          <w:lang w:val="es-CO"/>
        </w:rPr>
        <w:t>2014</w:t>
      </w:r>
      <w:r w:rsidRPr="00C748BE">
        <w:rPr>
          <w:color w:val="000000"/>
          <w:sz w:val="22"/>
          <w:szCs w:val="22"/>
          <w:lang w:val="es-CO"/>
        </w:rPr>
        <w:t xml:space="preserve"> – Ley de Transparencia</w:t>
      </w:r>
      <w:r w:rsidR="003B1E14" w:rsidRPr="00C748BE">
        <w:rPr>
          <w:color w:val="000000"/>
          <w:sz w:val="22"/>
          <w:szCs w:val="22"/>
          <w:lang w:val="es-CO"/>
        </w:rPr>
        <w:t>, la Universidad realiza acciones tendientes al fortalecimiento del derecho de acceso a la información pública tanto en la gestión administrativa, como en los se</w:t>
      </w:r>
      <w:r w:rsidRPr="00C748BE">
        <w:rPr>
          <w:color w:val="000000"/>
          <w:sz w:val="22"/>
          <w:szCs w:val="22"/>
          <w:lang w:val="es-CO"/>
        </w:rPr>
        <w:t xml:space="preserve">rvidores públicos y ciudadanos; para </w:t>
      </w:r>
      <w:r w:rsidR="003B1E14" w:rsidRPr="00C748BE">
        <w:rPr>
          <w:color w:val="000000"/>
          <w:sz w:val="22"/>
          <w:szCs w:val="22"/>
          <w:lang w:val="es-CO"/>
        </w:rPr>
        <w:t>ello</w:t>
      </w:r>
      <w:r w:rsidRPr="00C748BE">
        <w:rPr>
          <w:color w:val="000000"/>
          <w:sz w:val="22"/>
          <w:szCs w:val="22"/>
          <w:lang w:val="es-CO"/>
        </w:rPr>
        <w:t>,</w:t>
      </w:r>
      <w:r w:rsidR="003B1E14" w:rsidRPr="00C748BE">
        <w:rPr>
          <w:color w:val="000000"/>
          <w:sz w:val="22"/>
          <w:szCs w:val="22"/>
          <w:lang w:val="es-CO"/>
        </w:rPr>
        <w:t xml:space="preserve"> dispone </w:t>
      </w:r>
      <w:r w:rsidRPr="00C748BE">
        <w:rPr>
          <w:color w:val="000000"/>
          <w:sz w:val="22"/>
          <w:szCs w:val="22"/>
          <w:lang w:val="es-CO"/>
        </w:rPr>
        <w:t>de un espacio en el p</w:t>
      </w:r>
      <w:r w:rsidR="003B1E14" w:rsidRPr="00C748BE">
        <w:rPr>
          <w:color w:val="000000"/>
          <w:sz w:val="22"/>
          <w:szCs w:val="22"/>
          <w:lang w:val="es-CO"/>
        </w:rPr>
        <w:t xml:space="preserve">ortal </w:t>
      </w:r>
      <w:r w:rsidRPr="00C748BE">
        <w:rPr>
          <w:color w:val="000000"/>
          <w:sz w:val="22"/>
          <w:szCs w:val="22"/>
          <w:lang w:val="es-CO"/>
        </w:rPr>
        <w:t>web u</w:t>
      </w:r>
      <w:r w:rsidR="003B1E14" w:rsidRPr="00C748BE">
        <w:rPr>
          <w:color w:val="000000"/>
          <w:sz w:val="22"/>
          <w:szCs w:val="22"/>
          <w:lang w:val="es-CO"/>
        </w:rPr>
        <w:t xml:space="preserve">niversitario denominado </w:t>
      </w:r>
      <w:r w:rsidR="003B1E14" w:rsidRPr="00C748BE">
        <w:rPr>
          <w:i/>
          <w:iCs/>
          <w:color w:val="000000"/>
          <w:sz w:val="22"/>
          <w:szCs w:val="22"/>
          <w:lang w:val="es-CO"/>
        </w:rPr>
        <w:t xml:space="preserve">Transparencia y Acceso a la Información </w:t>
      </w:r>
      <w:r w:rsidR="003B1E14" w:rsidRPr="00C748BE">
        <w:rPr>
          <w:color w:val="000000"/>
          <w:sz w:val="22"/>
          <w:szCs w:val="22"/>
          <w:lang w:val="es-CO"/>
        </w:rPr>
        <w:t xml:space="preserve">para que la comunidad universitaria y la comunidad en general puedan acceder a la información pública con que cuenta la Universidad. </w:t>
      </w:r>
    </w:p>
    <w:p w:rsidR="00C748BE" w:rsidRPr="00C748BE" w:rsidRDefault="00C748BE" w:rsidP="00C748BE">
      <w:pPr>
        <w:autoSpaceDE w:val="0"/>
        <w:autoSpaceDN w:val="0"/>
        <w:adjustRightInd w:val="0"/>
        <w:rPr>
          <w:color w:val="000000"/>
          <w:sz w:val="22"/>
          <w:szCs w:val="22"/>
          <w:lang w:val="es-CO"/>
        </w:rPr>
      </w:pPr>
    </w:p>
    <w:p w:rsidR="00A16508" w:rsidRDefault="003B1E14" w:rsidP="00C748BE">
      <w:pPr>
        <w:rPr>
          <w:sz w:val="22"/>
          <w:szCs w:val="22"/>
        </w:rPr>
      </w:pPr>
      <w:r w:rsidRPr="00C748BE">
        <w:rPr>
          <w:color w:val="000000"/>
          <w:sz w:val="22"/>
          <w:szCs w:val="22"/>
          <w:lang w:val="es-CO"/>
        </w:rPr>
        <w:t>Para garantizar la confiabilidad y actualización de la información que se encuentra en el espacio</w:t>
      </w:r>
      <w:r w:rsidR="00A16508" w:rsidRPr="00C748BE">
        <w:rPr>
          <w:color w:val="000000"/>
          <w:sz w:val="22"/>
          <w:szCs w:val="22"/>
          <w:lang w:val="es-CO"/>
        </w:rPr>
        <w:t xml:space="preserve">, la Oficina de Planeación vela por el reporte oportuno de la información actualizada que cada unidad responsable genera, para lo cual </w:t>
      </w:r>
      <w:r w:rsidR="00A16508" w:rsidRPr="00C748BE">
        <w:rPr>
          <w:sz w:val="22"/>
          <w:szCs w:val="22"/>
        </w:rPr>
        <w:t xml:space="preserve">se apoya en la matriz de autodiagnóstico </w:t>
      </w:r>
      <w:r w:rsidR="004655D5">
        <w:rPr>
          <w:sz w:val="22"/>
          <w:szCs w:val="22"/>
        </w:rPr>
        <w:t xml:space="preserve">elaborada por la Procuraduría General de la Nación para medir el </w:t>
      </w:r>
      <w:r w:rsidR="00A16508" w:rsidRPr="00C748BE">
        <w:rPr>
          <w:sz w:val="22"/>
          <w:szCs w:val="22"/>
        </w:rPr>
        <w:t xml:space="preserve">Índice de Transparencia </w:t>
      </w:r>
      <w:r w:rsidR="004655D5">
        <w:rPr>
          <w:sz w:val="22"/>
          <w:szCs w:val="22"/>
        </w:rPr>
        <w:t>–</w:t>
      </w:r>
      <w:r w:rsidR="00A16508" w:rsidRPr="00C748BE">
        <w:rPr>
          <w:sz w:val="22"/>
          <w:szCs w:val="22"/>
        </w:rPr>
        <w:t xml:space="preserve"> ITA</w:t>
      </w:r>
      <w:r w:rsidR="004655D5">
        <w:rPr>
          <w:sz w:val="22"/>
          <w:szCs w:val="22"/>
        </w:rPr>
        <w:t>.</w:t>
      </w:r>
    </w:p>
    <w:p w:rsidR="00C748BE" w:rsidRPr="00C748BE" w:rsidRDefault="00C748BE" w:rsidP="00C748BE">
      <w:pPr>
        <w:rPr>
          <w:sz w:val="22"/>
          <w:szCs w:val="22"/>
        </w:rPr>
      </w:pPr>
    </w:p>
    <w:p w:rsidR="00A16508" w:rsidRDefault="00A16508" w:rsidP="00C748BE">
      <w:pPr>
        <w:rPr>
          <w:b/>
          <w:sz w:val="22"/>
          <w:szCs w:val="22"/>
        </w:rPr>
      </w:pPr>
      <w:r w:rsidRPr="00C748BE">
        <w:rPr>
          <w:b/>
          <w:sz w:val="22"/>
          <w:szCs w:val="22"/>
        </w:rPr>
        <w:t>Objetivos del componente</w:t>
      </w:r>
    </w:p>
    <w:p w:rsidR="00C748BE" w:rsidRPr="00C748BE" w:rsidRDefault="00C748BE" w:rsidP="00C748BE">
      <w:pPr>
        <w:rPr>
          <w:sz w:val="22"/>
          <w:szCs w:val="22"/>
        </w:rPr>
      </w:pPr>
    </w:p>
    <w:p w:rsidR="00A16508" w:rsidRPr="00C748BE" w:rsidRDefault="00A16508" w:rsidP="00C748BE">
      <w:pPr>
        <w:numPr>
          <w:ilvl w:val="0"/>
          <w:numId w:val="15"/>
        </w:numPr>
        <w:ind w:left="360"/>
        <w:rPr>
          <w:sz w:val="22"/>
          <w:szCs w:val="22"/>
        </w:rPr>
      </w:pPr>
      <w:r w:rsidRPr="00C748BE">
        <w:rPr>
          <w:sz w:val="22"/>
          <w:szCs w:val="22"/>
        </w:rPr>
        <w:t>Desarrollar mecanismos para facilitar el acceso a la información.</w:t>
      </w:r>
    </w:p>
    <w:p w:rsidR="00A16508" w:rsidRPr="00C748BE" w:rsidRDefault="00A16508" w:rsidP="00C748BE">
      <w:pPr>
        <w:numPr>
          <w:ilvl w:val="0"/>
          <w:numId w:val="15"/>
        </w:numPr>
        <w:ind w:left="360"/>
        <w:rPr>
          <w:sz w:val="22"/>
          <w:szCs w:val="22"/>
        </w:rPr>
      </w:pPr>
      <w:r w:rsidRPr="00C748BE">
        <w:rPr>
          <w:sz w:val="22"/>
          <w:szCs w:val="22"/>
        </w:rPr>
        <w:t>Aplicar adecuadamente la ley y sus instrumentos.</w:t>
      </w:r>
    </w:p>
    <w:p w:rsidR="00C748BE" w:rsidRDefault="00C748BE" w:rsidP="00C748BE">
      <w:pPr>
        <w:rPr>
          <w:b/>
          <w:sz w:val="22"/>
          <w:szCs w:val="22"/>
        </w:rPr>
      </w:pPr>
    </w:p>
    <w:p w:rsidR="00B67D37" w:rsidRDefault="00B67D37" w:rsidP="00C748BE">
      <w:pPr>
        <w:rPr>
          <w:b/>
          <w:sz w:val="22"/>
          <w:szCs w:val="22"/>
        </w:rPr>
      </w:pPr>
    </w:p>
    <w:p w:rsidR="00A16508" w:rsidRPr="00C748BE" w:rsidRDefault="00A16508" w:rsidP="00C748BE">
      <w:pPr>
        <w:rPr>
          <w:sz w:val="22"/>
          <w:szCs w:val="22"/>
        </w:rPr>
      </w:pPr>
      <w:r w:rsidRPr="00C748BE">
        <w:rPr>
          <w:b/>
          <w:sz w:val="22"/>
          <w:szCs w:val="22"/>
        </w:rPr>
        <w:t>Lineamientos de Transparencia Activa:</w:t>
      </w:r>
    </w:p>
    <w:p w:rsidR="00A16508" w:rsidRPr="00452EF6" w:rsidRDefault="00A16508" w:rsidP="00C748BE">
      <w:pPr>
        <w:rPr>
          <w:i/>
          <w:sz w:val="20"/>
          <w:szCs w:val="20"/>
        </w:rPr>
      </w:pPr>
      <w:r w:rsidRPr="00C748BE">
        <w:rPr>
          <w:sz w:val="22"/>
          <w:szCs w:val="22"/>
        </w:rPr>
        <w:t xml:space="preserve">La transparencia activa implica la disponibilidad de información a través de medios físicos y electrónicos. Esta información está disponible en el sitio web </w:t>
      </w:r>
      <w:hyperlink r:id="rId42">
        <w:r w:rsidRPr="00C748BE">
          <w:rPr>
            <w:color w:val="034A90"/>
            <w:sz w:val="22"/>
            <w:szCs w:val="22"/>
            <w:u w:val="single"/>
          </w:rPr>
          <w:t>www.unillanos.edu.co</w:t>
        </w:r>
      </w:hyperlink>
      <w:r w:rsidRPr="00C748BE">
        <w:rPr>
          <w:sz w:val="22"/>
          <w:szCs w:val="22"/>
        </w:rPr>
        <w:t xml:space="preserve"> en la sección </w:t>
      </w:r>
      <w:hyperlink r:id="rId43">
        <w:r w:rsidRPr="00C748BE">
          <w:rPr>
            <w:color w:val="1155CC"/>
            <w:sz w:val="22"/>
            <w:szCs w:val="22"/>
            <w:u w:val="single"/>
          </w:rPr>
          <w:t>“Transparencia y acceso a la información pública”</w:t>
        </w:r>
      </w:hyperlink>
      <w:r w:rsidRPr="00C748BE">
        <w:rPr>
          <w:sz w:val="22"/>
          <w:szCs w:val="22"/>
        </w:rPr>
        <w:t xml:space="preserve"> </w:t>
      </w:r>
      <w:r w:rsidRPr="00C748BE">
        <w:rPr>
          <w:b/>
          <w:sz w:val="22"/>
          <w:szCs w:val="22"/>
        </w:rPr>
        <w:t xml:space="preserve">, </w:t>
      </w:r>
      <w:r w:rsidRPr="00C748BE">
        <w:rPr>
          <w:sz w:val="22"/>
          <w:szCs w:val="22"/>
        </w:rPr>
        <w:t xml:space="preserve">allí se tiene a disposición de acuerdo con los parámetros establecidos en la Ley 1712/2014, Art. 9, el </w:t>
      </w:r>
      <w:hyperlink r:id="rId44">
        <w:r w:rsidRPr="00C748BE">
          <w:rPr>
            <w:color w:val="1155CC"/>
            <w:sz w:val="22"/>
            <w:szCs w:val="22"/>
            <w:u w:val="single"/>
          </w:rPr>
          <w:t>Decreto 0103 de 2015</w:t>
        </w:r>
      </w:hyperlink>
      <w:r w:rsidRPr="00C748BE">
        <w:rPr>
          <w:sz w:val="22"/>
          <w:szCs w:val="22"/>
        </w:rPr>
        <w:t>, "</w:t>
      </w:r>
      <w:r w:rsidRPr="00452EF6">
        <w:rPr>
          <w:i/>
          <w:sz w:val="20"/>
          <w:szCs w:val="20"/>
        </w:rPr>
        <w:t>Por el cual se reglamenta parcialmente la Ley 1712 de 2014 y se dictan otras disposiciones</w:t>
      </w:r>
      <w:r w:rsidRPr="00C748BE">
        <w:rPr>
          <w:sz w:val="22"/>
          <w:szCs w:val="22"/>
        </w:rPr>
        <w:t xml:space="preserve">" y la </w:t>
      </w:r>
      <w:hyperlink r:id="rId45">
        <w:r w:rsidRPr="00C748BE">
          <w:rPr>
            <w:color w:val="1155CC"/>
            <w:sz w:val="22"/>
            <w:szCs w:val="22"/>
            <w:u w:val="single"/>
          </w:rPr>
          <w:t xml:space="preserve">Resolución </w:t>
        </w:r>
        <w:proofErr w:type="spellStart"/>
        <w:r w:rsidRPr="00C748BE">
          <w:rPr>
            <w:color w:val="1155CC"/>
            <w:sz w:val="22"/>
            <w:szCs w:val="22"/>
            <w:u w:val="single"/>
          </w:rPr>
          <w:t>MinTic</w:t>
        </w:r>
        <w:proofErr w:type="spellEnd"/>
        <w:r w:rsidRPr="00C748BE">
          <w:rPr>
            <w:color w:val="1155CC"/>
            <w:sz w:val="22"/>
            <w:szCs w:val="22"/>
            <w:u w:val="single"/>
          </w:rPr>
          <w:t xml:space="preserve"> 3564 de 2015</w:t>
        </w:r>
      </w:hyperlink>
      <w:r w:rsidRPr="00C748BE">
        <w:rPr>
          <w:sz w:val="22"/>
          <w:szCs w:val="22"/>
        </w:rPr>
        <w:t>, “</w:t>
      </w:r>
      <w:r w:rsidRPr="00452EF6">
        <w:rPr>
          <w:i/>
          <w:sz w:val="20"/>
          <w:szCs w:val="20"/>
        </w:rPr>
        <w:t xml:space="preserve">por la cual se reglamenta los artículos ...del </w:t>
      </w:r>
      <w:hyperlink r:id="rId46">
        <w:r w:rsidRPr="00452EF6">
          <w:rPr>
            <w:i/>
            <w:color w:val="1155CC"/>
            <w:sz w:val="20"/>
            <w:szCs w:val="20"/>
            <w:u w:val="single"/>
          </w:rPr>
          <w:t>Decreto 1081 de 2015</w:t>
        </w:r>
      </w:hyperlink>
      <w:r w:rsidRPr="00452EF6">
        <w:rPr>
          <w:i/>
          <w:sz w:val="20"/>
          <w:szCs w:val="20"/>
        </w:rPr>
        <w:t>”.</w:t>
      </w:r>
    </w:p>
    <w:p w:rsidR="00A16508" w:rsidRPr="00C748BE" w:rsidRDefault="00A16508" w:rsidP="00C748BE">
      <w:pPr>
        <w:rPr>
          <w:sz w:val="22"/>
          <w:szCs w:val="22"/>
        </w:rPr>
      </w:pPr>
      <w:r w:rsidRPr="00C748BE">
        <w:rPr>
          <w:b/>
          <w:sz w:val="22"/>
          <w:szCs w:val="22"/>
        </w:rPr>
        <w:lastRenderedPageBreak/>
        <w:t xml:space="preserve">Lineamientos de Transparencia Pasiva: </w:t>
      </w:r>
    </w:p>
    <w:p w:rsidR="00A16508" w:rsidRDefault="00A16508" w:rsidP="00C748BE">
      <w:pPr>
        <w:rPr>
          <w:sz w:val="22"/>
          <w:szCs w:val="22"/>
        </w:rPr>
      </w:pPr>
      <w:r w:rsidRPr="00C748BE">
        <w:rPr>
          <w:sz w:val="22"/>
          <w:szCs w:val="22"/>
        </w:rPr>
        <w:t>La transparencia pasiva se refiere a la obligación de responder las solicitudes de acceso a la información en los términos establecidos en la Ley, garantizando una adecuada gestión de las solicitudes de información siguiendo los lineamientos del Programa Nacional de Servicio al Ciudadano establecidos en el cuarto componente.</w:t>
      </w:r>
    </w:p>
    <w:p w:rsidR="00C748BE" w:rsidRPr="00C748BE" w:rsidRDefault="00C748BE" w:rsidP="00C748BE">
      <w:pPr>
        <w:rPr>
          <w:sz w:val="22"/>
          <w:szCs w:val="22"/>
        </w:rPr>
      </w:pPr>
    </w:p>
    <w:p w:rsidR="00A16508" w:rsidRPr="00C748BE" w:rsidRDefault="00A16508" w:rsidP="00C748BE">
      <w:pPr>
        <w:rPr>
          <w:sz w:val="22"/>
          <w:szCs w:val="22"/>
        </w:rPr>
      </w:pPr>
      <w:r w:rsidRPr="00C748BE">
        <w:rPr>
          <w:b/>
          <w:sz w:val="22"/>
          <w:szCs w:val="22"/>
        </w:rPr>
        <w:t>Elaboración de los Instrumentos de Gestión de la Información:</w:t>
      </w:r>
      <w:r w:rsidRPr="00C748BE">
        <w:rPr>
          <w:sz w:val="22"/>
          <w:szCs w:val="22"/>
        </w:rPr>
        <w:t xml:space="preserve"> </w:t>
      </w:r>
    </w:p>
    <w:p w:rsidR="00A16508" w:rsidRDefault="007249EB" w:rsidP="00C748BE">
      <w:pPr>
        <w:rPr>
          <w:sz w:val="22"/>
          <w:szCs w:val="22"/>
        </w:rPr>
      </w:pPr>
      <w:r>
        <w:rPr>
          <w:sz w:val="22"/>
          <w:szCs w:val="22"/>
        </w:rPr>
        <w:t xml:space="preserve">Se prevé la revisión y actualización de la </w:t>
      </w:r>
      <w:r w:rsidR="00A16508" w:rsidRPr="00C748BE">
        <w:rPr>
          <w:sz w:val="22"/>
          <w:szCs w:val="22"/>
        </w:rPr>
        <w:t xml:space="preserve">matriz para la recolección de la información que alimente los siguientes formatos: </w:t>
      </w:r>
    </w:p>
    <w:p w:rsidR="0021616B" w:rsidRPr="00C748BE" w:rsidRDefault="0021616B" w:rsidP="00C748BE">
      <w:pPr>
        <w:rPr>
          <w:sz w:val="22"/>
          <w:szCs w:val="22"/>
        </w:rPr>
      </w:pPr>
    </w:p>
    <w:p w:rsidR="00A16508" w:rsidRDefault="00A16508" w:rsidP="00C748BE">
      <w:pPr>
        <w:rPr>
          <w:sz w:val="22"/>
          <w:szCs w:val="22"/>
        </w:rPr>
      </w:pPr>
      <w:r w:rsidRPr="00C748BE">
        <w:rPr>
          <w:sz w:val="22"/>
          <w:szCs w:val="22"/>
        </w:rPr>
        <w:t>1) Formato registro o inventario de activos de información.</w:t>
      </w:r>
    </w:p>
    <w:p w:rsidR="00B67D37" w:rsidRPr="00C748BE" w:rsidRDefault="00B67D37" w:rsidP="00C748BE">
      <w:pPr>
        <w:rPr>
          <w:sz w:val="22"/>
          <w:szCs w:val="22"/>
        </w:rPr>
      </w:pPr>
    </w:p>
    <w:p w:rsidR="00A16508" w:rsidRDefault="00A16508" w:rsidP="00C748BE">
      <w:pPr>
        <w:rPr>
          <w:sz w:val="22"/>
          <w:szCs w:val="22"/>
        </w:rPr>
      </w:pPr>
      <w:r w:rsidRPr="00C748BE">
        <w:rPr>
          <w:sz w:val="22"/>
          <w:szCs w:val="22"/>
        </w:rPr>
        <w:t>2) Formato esquema de publicación de información.</w:t>
      </w:r>
    </w:p>
    <w:p w:rsidR="00B67D37" w:rsidRPr="00C748BE" w:rsidRDefault="00B67D37" w:rsidP="00C748BE">
      <w:pPr>
        <w:rPr>
          <w:sz w:val="22"/>
          <w:szCs w:val="22"/>
        </w:rPr>
      </w:pPr>
    </w:p>
    <w:p w:rsidR="00A16508" w:rsidRDefault="00A16508" w:rsidP="00C748BE">
      <w:pPr>
        <w:rPr>
          <w:sz w:val="22"/>
          <w:szCs w:val="22"/>
        </w:rPr>
      </w:pPr>
      <w:r w:rsidRPr="00C748BE">
        <w:rPr>
          <w:sz w:val="22"/>
          <w:szCs w:val="22"/>
        </w:rPr>
        <w:t>3) formato índice de información clasificada y reservada.</w:t>
      </w:r>
    </w:p>
    <w:p w:rsidR="00B67D37" w:rsidRPr="00C748BE" w:rsidRDefault="00B67D37" w:rsidP="00C748BE">
      <w:pPr>
        <w:rPr>
          <w:sz w:val="22"/>
          <w:szCs w:val="22"/>
        </w:rPr>
      </w:pPr>
    </w:p>
    <w:p w:rsidR="00B67D37" w:rsidRDefault="00B67D37" w:rsidP="00C748BE">
      <w:pPr>
        <w:rPr>
          <w:b/>
          <w:sz w:val="22"/>
          <w:szCs w:val="22"/>
        </w:rPr>
      </w:pPr>
    </w:p>
    <w:p w:rsidR="00A16508" w:rsidRPr="00C748BE" w:rsidRDefault="00A16508" w:rsidP="00C748BE">
      <w:pPr>
        <w:rPr>
          <w:sz w:val="22"/>
          <w:szCs w:val="22"/>
        </w:rPr>
      </w:pPr>
      <w:r w:rsidRPr="00C748BE">
        <w:rPr>
          <w:b/>
          <w:sz w:val="22"/>
          <w:szCs w:val="22"/>
        </w:rPr>
        <w:t>Criterio diferencial de accesibilidad:</w:t>
      </w:r>
    </w:p>
    <w:p w:rsidR="00A16508" w:rsidRDefault="00A16508" w:rsidP="00C748BE">
      <w:r w:rsidRPr="00C748BE">
        <w:rPr>
          <w:sz w:val="22"/>
          <w:szCs w:val="22"/>
        </w:rPr>
        <w:t>Para facilitar que poblaciones específicas accedan</w:t>
      </w:r>
      <w:r>
        <w:t xml:space="preserve"> a la información que las afecte, la ley estableció el criterio diferencial de accesibilidad a información pública, por lo </w:t>
      </w:r>
      <w:r w:rsidR="00C748BE">
        <w:t>que es preciso</w:t>
      </w:r>
      <w:r>
        <w:t>:</w:t>
      </w:r>
    </w:p>
    <w:p w:rsidR="00C748BE" w:rsidRDefault="00C748BE" w:rsidP="00C748BE"/>
    <w:p w:rsidR="00C748BE" w:rsidRPr="007F25E7" w:rsidRDefault="00A16508" w:rsidP="00C748BE">
      <w:pPr>
        <w:numPr>
          <w:ilvl w:val="0"/>
          <w:numId w:val="16"/>
        </w:numPr>
        <w:ind w:left="360"/>
        <w:rPr>
          <w:b/>
          <w:sz w:val="22"/>
          <w:szCs w:val="22"/>
        </w:rPr>
      </w:pPr>
      <w:r w:rsidRPr="007F25E7">
        <w:rPr>
          <w:sz w:val="22"/>
          <w:szCs w:val="22"/>
        </w:rPr>
        <w:t>Divulgar la información en formatos alternativos comprensibles</w:t>
      </w:r>
      <w:r w:rsidR="006A76E2" w:rsidRPr="007F25E7">
        <w:rPr>
          <w:sz w:val="22"/>
          <w:szCs w:val="22"/>
        </w:rPr>
        <w:t>, e</w:t>
      </w:r>
      <w:r w:rsidRPr="007F25E7">
        <w:rPr>
          <w:sz w:val="22"/>
          <w:szCs w:val="22"/>
        </w:rPr>
        <w:t>s decir, que la forma, tamaño o modo en la que se presenta la información pública, permita su visualización o consulta para los grupos étnicos y culturales del país, y para las personas en situación de discapacidad</w:t>
      </w:r>
      <w:r w:rsidR="007F25E7" w:rsidRPr="007F25E7">
        <w:rPr>
          <w:sz w:val="22"/>
          <w:szCs w:val="22"/>
        </w:rPr>
        <w:t>, por lo que la Universidad adelantar</w:t>
      </w:r>
      <w:r w:rsidR="007F25E7">
        <w:rPr>
          <w:sz w:val="22"/>
          <w:szCs w:val="22"/>
        </w:rPr>
        <w:t>á las acciones necesarias a través de la siguiente estrategia.</w:t>
      </w:r>
    </w:p>
    <w:p w:rsidR="00C85C6C" w:rsidRPr="006A76E2" w:rsidRDefault="00C85C6C" w:rsidP="00C748BE">
      <w:pPr>
        <w:ind w:left="360"/>
        <w:rPr>
          <w:b/>
          <w:sz w:val="22"/>
          <w:szCs w:val="22"/>
        </w:rPr>
      </w:pPr>
    </w:p>
    <w:p w:rsidR="00A16508" w:rsidRPr="00781C11" w:rsidRDefault="00781C11" w:rsidP="00C748BE">
      <w:pPr>
        <w:rPr>
          <w:sz w:val="22"/>
          <w:szCs w:val="22"/>
        </w:rPr>
      </w:pPr>
      <w:r w:rsidRPr="00781C11">
        <w:rPr>
          <w:b/>
          <w:color w:val="00B0F0"/>
          <w:sz w:val="22"/>
          <w:szCs w:val="22"/>
        </w:rPr>
        <w:t xml:space="preserve">5.5.1 </w:t>
      </w:r>
      <w:r w:rsidR="00A16508" w:rsidRPr="00781C11">
        <w:rPr>
          <w:b/>
          <w:color w:val="00B0F0"/>
          <w:sz w:val="22"/>
          <w:szCs w:val="22"/>
        </w:rPr>
        <w:t xml:space="preserve">Estrategia </w:t>
      </w:r>
      <w:r w:rsidRPr="00781C11">
        <w:rPr>
          <w:b/>
          <w:color w:val="00B0F0"/>
          <w:sz w:val="22"/>
          <w:szCs w:val="22"/>
        </w:rPr>
        <w:t>para la Transparencia y Acceso a la Información.</w:t>
      </w:r>
      <w:r w:rsidRPr="00781C11">
        <w:rPr>
          <w:b/>
          <w:sz w:val="22"/>
          <w:szCs w:val="22"/>
        </w:rPr>
        <w:t xml:space="preserve"> </w:t>
      </w:r>
    </w:p>
    <w:p w:rsidR="006A76E2" w:rsidRDefault="006A76E2" w:rsidP="00C748BE">
      <w:pPr>
        <w:rPr>
          <w:sz w:val="22"/>
          <w:szCs w:val="22"/>
        </w:rPr>
      </w:pPr>
    </w:p>
    <w:p w:rsidR="00A16508" w:rsidRPr="006A76E2" w:rsidRDefault="00A16508" w:rsidP="00C748BE">
      <w:pPr>
        <w:rPr>
          <w:sz w:val="22"/>
          <w:szCs w:val="22"/>
        </w:rPr>
      </w:pPr>
      <w:r w:rsidRPr="006A76E2">
        <w:rPr>
          <w:sz w:val="22"/>
          <w:szCs w:val="22"/>
        </w:rPr>
        <w:t>Para ejecutar el componente Mecanismos para la transparencia y acceso a la información, se desarrollarán las siguientes iniciativas:</w:t>
      </w:r>
    </w:p>
    <w:p w:rsidR="0021357B" w:rsidRDefault="0021357B" w:rsidP="0021357B"/>
    <w:p w:rsidR="00463B61" w:rsidRDefault="00DF2A34" w:rsidP="00DF2A34">
      <w:pPr>
        <w:jc w:val="center"/>
      </w:pPr>
      <w:r w:rsidRPr="00DF2A34">
        <w:rPr>
          <w:b/>
          <w:sz w:val="18"/>
          <w:szCs w:val="18"/>
        </w:rPr>
        <w:t xml:space="preserve">. </w:t>
      </w:r>
    </w:p>
    <w:p w:rsidR="00463B61" w:rsidRPr="002B6883" w:rsidRDefault="00463B61" w:rsidP="009140B6">
      <w:pPr>
        <w:pStyle w:val="Epgrafe"/>
        <w:keepNext/>
        <w:spacing w:after="0"/>
        <w:jc w:val="center"/>
        <w:rPr>
          <w:color w:val="002060"/>
        </w:rPr>
      </w:pPr>
      <w:bookmarkStart w:id="14" w:name="_Toc31017920"/>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7</w:t>
      </w:r>
      <w:r w:rsidRPr="002B6883">
        <w:rPr>
          <w:color w:val="002060"/>
        </w:rPr>
        <w:fldChar w:fldCharType="end"/>
      </w:r>
      <w:r w:rsidRPr="002B6883">
        <w:rPr>
          <w:color w:val="002060"/>
        </w:rPr>
        <w:t>. Componente 5: Transparencia y Acceso a la Información</w:t>
      </w:r>
      <w:bookmarkEnd w:id="14"/>
    </w:p>
    <w:tbl>
      <w:tblPr>
        <w:tblW w:w="8652" w:type="dxa"/>
        <w:tblInd w:w="65" w:type="dxa"/>
        <w:tblLayout w:type="fixed"/>
        <w:tblCellMar>
          <w:left w:w="70" w:type="dxa"/>
          <w:right w:w="70" w:type="dxa"/>
        </w:tblCellMar>
        <w:tblLook w:val="04A0" w:firstRow="1" w:lastRow="0" w:firstColumn="1" w:lastColumn="0" w:noHBand="0" w:noVBand="1"/>
      </w:tblPr>
      <w:tblGrid>
        <w:gridCol w:w="1520"/>
        <w:gridCol w:w="720"/>
        <w:gridCol w:w="2060"/>
        <w:gridCol w:w="1680"/>
        <w:gridCol w:w="1680"/>
        <w:gridCol w:w="992"/>
      </w:tblGrid>
      <w:tr w:rsidR="00265E19" w:rsidRPr="00265E19" w:rsidTr="00EC28ED">
        <w:trPr>
          <w:trHeight w:val="300"/>
          <w:tblHeader/>
        </w:trPr>
        <w:tc>
          <w:tcPr>
            <w:tcW w:w="8652"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Componente 5: Transparencia y Acceso a la Información</w:t>
            </w:r>
          </w:p>
        </w:tc>
      </w:tr>
      <w:tr w:rsidR="00265E19" w:rsidRPr="00265E19" w:rsidTr="00EC28ED">
        <w:trPr>
          <w:trHeight w:val="450"/>
          <w:tblHeader/>
        </w:trPr>
        <w:tc>
          <w:tcPr>
            <w:tcW w:w="1520" w:type="dxa"/>
            <w:tcBorders>
              <w:top w:val="nil"/>
              <w:left w:val="single" w:sz="4" w:space="0" w:color="000000"/>
              <w:bottom w:val="single" w:sz="4" w:space="0" w:color="000000"/>
              <w:right w:val="single" w:sz="4" w:space="0" w:color="000000"/>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Subcomponente</w:t>
            </w:r>
          </w:p>
        </w:tc>
        <w:tc>
          <w:tcPr>
            <w:tcW w:w="2780" w:type="dxa"/>
            <w:gridSpan w:val="2"/>
            <w:tcBorders>
              <w:top w:val="nil"/>
              <w:left w:val="nil"/>
              <w:bottom w:val="single" w:sz="4" w:space="0" w:color="000000"/>
              <w:right w:val="single" w:sz="4" w:space="0" w:color="000000"/>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Actividades</w:t>
            </w:r>
          </w:p>
        </w:tc>
        <w:tc>
          <w:tcPr>
            <w:tcW w:w="1680" w:type="dxa"/>
            <w:tcBorders>
              <w:top w:val="nil"/>
              <w:left w:val="nil"/>
              <w:bottom w:val="single" w:sz="4" w:space="0" w:color="000000"/>
              <w:right w:val="single" w:sz="4" w:space="0" w:color="000000"/>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Meta o producto</w:t>
            </w:r>
          </w:p>
        </w:tc>
        <w:tc>
          <w:tcPr>
            <w:tcW w:w="1680" w:type="dxa"/>
            <w:tcBorders>
              <w:top w:val="nil"/>
              <w:left w:val="nil"/>
              <w:bottom w:val="single" w:sz="4" w:space="0" w:color="000000"/>
              <w:right w:val="single" w:sz="4" w:space="0" w:color="000000"/>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Responsable</w:t>
            </w:r>
          </w:p>
        </w:tc>
        <w:tc>
          <w:tcPr>
            <w:tcW w:w="992" w:type="dxa"/>
            <w:tcBorders>
              <w:top w:val="nil"/>
              <w:left w:val="nil"/>
              <w:bottom w:val="single" w:sz="4" w:space="0" w:color="000000"/>
              <w:right w:val="single" w:sz="4" w:space="0" w:color="000000"/>
            </w:tcBorders>
            <w:shd w:val="clear" w:color="DDD9C3" w:fill="DDD9C3"/>
            <w:vAlign w:val="center"/>
            <w:hideMark/>
          </w:tcPr>
          <w:p w:rsidR="00265E19" w:rsidRPr="00265E19" w:rsidRDefault="00265E19" w:rsidP="00265E19">
            <w:pPr>
              <w:jc w:val="center"/>
              <w:rPr>
                <w:rFonts w:eastAsia="Times New Roman"/>
                <w:b/>
                <w:bCs/>
                <w:color w:val="000000"/>
                <w:sz w:val="16"/>
                <w:szCs w:val="16"/>
                <w:lang w:val="es-CO"/>
              </w:rPr>
            </w:pPr>
            <w:r w:rsidRPr="00265E19">
              <w:rPr>
                <w:rFonts w:eastAsia="Times New Roman"/>
                <w:b/>
                <w:bCs/>
                <w:color w:val="000000"/>
                <w:sz w:val="16"/>
                <w:szCs w:val="16"/>
                <w:lang w:val="es-CO"/>
              </w:rPr>
              <w:t xml:space="preserve">Fecha </w:t>
            </w:r>
          </w:p>
        </w:tc>
      </w:tr>
      <w:tr w:rsidR="00265E19" w:rsidRPr="00265E19" w:rsidTr="009140B6">
        <w:trPr>
          <w:trHeight w:val="765"/>
        </w:trPr>
        <w:tc>
          <w:tcPr>
            <w:tcW w:w="1520" w:type="dxa"/>
            <w:vMerge w:val="restart"/>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265E19">
            <w:pPr>
              <w:jc w:val="center"/>
              <w:rPr>
                <w:rFonts w:eastAsia="Times New Roman"/>
                <w:b/>
                <w:bCs/>
                <w:color w:val="000000"/>
                <w:sz w:val="12"/>
                <w:szCs w:val="12"/>
                <w:lang w:val="es-CO"/>
              </w:rPr>
            </w:pPr>
            <w:r w:rsidRPr="004267EE">
              <w:rPr>
                <w:rFonts w:eastAsia="Times New Roman"/>
                <w:b/>
                <w:bCs/>
                <w:color w:val="000000"/>
                <w:sz w:val="12"/>
                <w:szCs w:val="12"/>
                <w:lang w:val="es-CO"/>
              </w:rPr>
              <w:t>Subcomponente 1 Lineamientos de Transparencia Activa</w:t>
            </w: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1.1</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896070" w:rsidRDefault="00265E19" w:rsidP="00265E19">
            <w:pPr>
              <w:jc w:val="left"/>
              <w:rPr>
                <w:rFonts w:eastAsia="Times New Roman"/>
                <w:color w:val="000000"/>
                <w:sz w:val="12"/>
                <w:szCs w:val="12"/>
                <w:lang w:val="es-CO"/>
              </w:rPr>
            </w:pPr>
            <w:r w:rsidRPr="00896070">
              <w:rPr>
                <w:rFonts w:eastAsia="Times New Roman"/>
                <w:color w:val="000000"/>
                <w:sz w:val="12"/>
                <w:szCs w:val="12"/>
                <w:lang w:val="es-CO"/>
              </w:rPr>
              <w:t>Diseñar un procedimiento o protocolo para la publicación de información en la página web institucional</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896070" w:rsidRDefault="00265E19" w:rsidP="00265E19">
            <w:pPr>
              <w:jc w:val="left"/>
              <w:rPr>
                <w:rFonts w:eastAsia="Times New Roman"/>
                <w:color w:val="000000"/>
                <w:sz w:val="12"/>
                <w:szCs w:val="12"/>
                <w:lang w:val="es-CO"/>
              </w:rPr>
            </w:pPr>
            <w:r w:rsidRPr="00896070">
              <w:rPr>
                <w:rFonts w:eastAsia="Times New Roman"/>
                <w:color w:val="000000"/>
                <w:sz w:val="12"/>
                <w:szCs w:val="12"/>
                <w:lang w:val="es-CO"/>
              </w:rPr>
              <w:t xml:space="preserve">procedimiento aprobado y en ejecución </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896070" w:rsidRDefault="00265E19" w:rsidP="00265E19">
            <w:pPr>
              <w:jc w:val="left"/>
              <w:rPr>
                <w:rFonts w:eastAsia="Times New Roman"/>
                <w:color w:val="000000"/>
                <w:sz w:val="12"/>
                <w:szCs w:val="12"/>
                <w:lang w:val="es-CO"/>
              </w:rPr>
            </w:pPr>
            <w:r w:rsidRPr="00896070">
              <w:rPr>
                <w:rFonts w:eastAsia="Times New Roman"/>
                <w:color w:val="000000"/>
                <w:sz w:val="12"/>
                <w:szCs w:val="12"/>
                <w:lang w:val="es-CO"/>
              </w:rPr>
              <w:t xml:space="preserve">Oficina de Sistemas, Oficina de Archivo y Correspondencia, </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896070" w:rsidRDefault="00265E19" w:rsidP="00265E19">
            <w:pPr>
              <w:jc w:val="left"/>
              <w:rPr>
                <w:rFonts w:eastAsia="Times New Roman"/>
                <w:color w:val="000000"/>
                <w:sz w:val="12"/>
                <w:szCs w:val="12"/>
                <w:lang w:val="es-CO"/>
              </w:rPr>
            </w:pPr>
            <w:r w:rsidRPr="00896070">
              <w:rPr>
                <w:rFonts w:eastAsia="Times New Roman"/>
                <w:color w:val="000000"/>
                <w:sz w:val="12"/>
                <w:szCs w:val="12"/>
                <w:lang w:val="es-CO"/>
              </w:rPr>
              <w:t>Abril de 2020</w:t>
            </w:r>
          </w:p>
        </w:tc>
      </w:tr>
      <w:tr w:rsidR="00265E19" w:rsidRPr="00265E19" w:rsidTr="009140B6">
        <w:trPr>
          <w:trHeight w:val="1290"/>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265E19">
            <w:pPr>
              <w:jc w:val="left"/>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1.2</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Actualizar y completar la información mínima obligatoria establecida sobre la estructura de la institución en el sitio web de acuerdo a la Ley 1712 de 2014, Artículo 9</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Cumplir artículo 9 de la ley 1712 de 2014</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F70828">
            <w:pPr>
              <w:jc w:val="left"/>
              <w:rPr>
                <w:rFonts w:eastAsia="Times New Roman"/>
                <w:color w:val="000000"/>
                <w:sz w:val="12"/>
                <w:szCs w:val="12"/>
                <w:lang w:val="es-CO"/>
              </w:rPr>
            </w:pPr>
            <w:r w:rsidRPr="004267EE">
              <w:rPr>
                <w:rFonts w:eastAsia="Times New Roman"/>
                <w:color w:val="000000"/>
                <w:sz w:val="12"/>
                <w:szCs w:val="12"/>
                <w:lang w:val="es-CO"/>
              </w:rPr>
              <w:t>Oficina de Sistemas, Oficina de Archivo y Correspondencia, Oficina de Personal, Secretaria General,  Jur</w:t>
            </w:r>
            <w:r w:rsidR="00F70828" w:rsidRPr="004267EE">
              <w:rPr>
                <w:rFonts w:eastAsia="Times New Roman"/>
                <w:color w:val="000000"/>
                <w:sz w:val="12"/>
                <w:szCs w:val="12"/>
                <w:lang w:val="es-CO"/>
              </w:rPr>
              <w:t>í</w:t>
            </w:r>
            <w:r w:rsidRPr="004267EE">
              <w:rPr>
                <w:rFonts w:eastAsia="Times New Roman"/>
                <w:color w:val="000000"/>
                <w:sz w:val="12"/>
                <w:szCs w:val="12"/>
                <w:lang w:val="es-CO"/>
              </w:rPr>
              <w:t>dica, Control Interno, Divisi</w:t>
            </w:r>
            <w:r w:rsidR="00F70828" w:rsidRPr="004267EE">
              <w:rPr>
                <w:rFonts w:eastAsia="Times New Roman"/>
                <w:color w:val="000000"/>
                <w:sz w:val="12"/>
                <w:szCs w:val="12"/>
                <w:lang w:val="es-CO"/>
              </w:rPr>
              <w:t>ó</w:t>
            </w:r>
            <w:r w:rsidRPr="004267EE">
              <w:rPr>
                <w:rFonts w:eastAsia="Times New Roman"/>
                <w:color w:val="000000"/>
                <w:sz w:val="12"/>
                <w:szCs w:val="12"/>
                <w:lang w:val="es-CO"/>
              </w:rPr>
              <w:t>n Financiera.</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Cuatrimestral </w:t>
            </w:r>
          </w:p>
        </w:tc>
      </w:tr>
      <w:tr w:rsidR="00265E19" w:rsidRPr="00265E19" w:rsidTr="009140B6">
        <w:trPr>
          <w:trHeight w:val="1206"/>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265E19">
            <w:pPr>
              <w:jc w:val="left"/>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1.3</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Acopiar la información remitida por las dependencias responsables para actualizar la información mínima obligatoria a publicar sobre servicios, procedimientos y funcionamiento de la Universidad, de acuerdo a la Ley 1712 de 2014, Artículo 11</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Cumplir artículo 11 de la ley 1712 de 2014</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F70828">
            <w:pPr>
              <w:jc w:val="left"/>
              <w:rPr>
                <w:rFonts w:eastAsia="Times New Roman"/>
                <w:sz w:val="12"/>
                <w:szCs w:val="12"/>
                <w:lang w:val="es-CO"/>
              </w:rPr>
            </w:pPr>
            <w:r w:rsidRPr="004267EE">
              <w:rPr>
                <w:rFonts w:eastAsia="Times New Roman"/>
                <w:sz w:val="12"/>
                <w:szCs w:val="12"/>
                <w:lang w:val="es-CO"/>
              </w:rPr>
              <w:t>Oficina de Pl</w:t>
            </w:r>
            <w:r w:rsidR="00F70828" w:rsidRPr="004267EE">
              <w:rPr>
                <w:rFonts w:eastAsia="Times New Roman"/>
                <w:sz w:val="12"/>
                <w:szCs w:val="12"/>
                <w:lang w:val="es-CO"/>
              </w:rPr>
              <w:t>a</w:t>
            </w:r>
            <w:r w:rsidRPr="004267EE">
              <w:rPr>
                <w:rFonts w:eastAsia="Times New Roman"/>
                <w:sz w:val="12"/>
                <w:szCs w:val="12"/>
                <w:lang w:val="es-CO"/>
              </w:rPr>
              <w:t>neación - Oficina de Sistemas, Coordinación SIG, Proyección Social, Dependencias responsables</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sz w:val="12"/>
                <w:szCs w:val="12"/>
                <w:lang w:val="es-CO"/>
              </w:rPr>
            </w:pPr>
            <w:r w:rsidRPr="004267EE">
              <w:rPr>
                <w:rFonts w:eastAsia="Times New Roman"/>
                <w:sz w:val="12"/>
                <w:szCs w:val="12"/>
                <w:lang w:val="es-CO"/>
              </w:rPr>
              <w:t xml:space="preserve">Cuatrimestral </w:t>
            </w:r>
          </w:p>
        </w:tc>
      </w:tr>
      <w:tr w:rsidR="00265E19" w:rsidRPr="00265E19" w:rsidTr="009140B6">
        <w:trPr>
          <w:trHeight w:val="1548"/>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265E19" w:rsidRDefault="00265E19" w:rsidP="00265E19">
            <w:pPr>
              <w:jc w:val="left"/>
              <w:rPr>
                <w:rFonts w:ascii="&quot;Calibri&quot;" w:eastAsia="Times New Roman" w:hAnsi="&quot;Calibri&quot;" w:cs="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1.4</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Divulgar datos abiertos (datos primarios o sin procesar, que se encuentran en formatos estándar e interoperables que facilitan su acceso y reutilización, puestas a disposición de forma libre y sin restricciones, con el fin de que terceros puedan reutilizarlos y crear servicios derivados)</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Publicar un conjunto de datos abiertos en el portal de la Universidad y en el portal del Estado</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Oficina de Planeación, Oficina de Sistemas, Secretaría General.</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265E19" w:rsidRPr="00265E19" w:rsidTr="009140B6">
        <w:trPr>
          <w:trHeight w:val="1117"/>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265E19" w:rsidRDefault="00265E19" w:rsidP="00265E19">
            <w:pPr>
              <w:jc w:val="left"/>
              <w:rPr>
                <w:rFonts w:ascii="&quot;Calibri&quot;" w:eastAsia="Times New Roman" w:hAnsi="&quot;Calibri&quot;" w:cs="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1.5</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Publicar información sobre contratación pública en el portal web de contratación de la Universidad y en el link de "transparencia y acceso a la información" de acuerdo a la Ley 1712 de 2014, Artículo 10</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Información actualizada según estándares artículo 10 Ley 1712/ 2014 en el portal web de contratación de la Universidad y en el link de "transparencia y acceso a la información"</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Vicerrectoría de Recursos Universitarios</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Cuatrimestral </w:t>
            </w:r>
          </w:p>
        </w:tc>
      </w:tr>
      <w:tr w:rsidR="00265E19" w:rsidRPr="00265E19" w:rsidTr="009140B6">
        <w:trPr>
          <w:trHeight w:val="315"/>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265E19" w:rsidRDefault="00265E19" w:rsidP="00265E19">
            <w:pPr>
              <w:jc w:val="left"/>
              <w:rPr>
                <w:rFonts w:ascii="&quot;Calibri&quot;" w:eastAsia="Times New Roman" w:hAnsi="&quot;Calibri&quot;" w:cs="Times New Roman"/>
                <w:b/>
                <w:bCs/>
                <w:color w:val="000000"/>
                <w:sz w:val="12"/>
                <w:szCs w:val="12"/>
                <w:lang w:val="es-CO"/>
              </w:rPr>
            </w:pP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1.6</w:t>
            </w:r>
          </w:p>
        </w:tc>
        <w:tc>
          <w:tcPr>
            <w:tcW w:w="2060" w:type="dxa"/>
            <w:vMerge w:val="restart"/>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Actualizar la política de seguridad de la información y la política de protección de datos. </w:t>
            </w:r>
          </w:p>
        </w:tc>
        <w:tc>
          <w:tcPr>
            <w:tcW w:w="1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Política de seguridad de la información y política de protección de datos actualizadas y divulgadas. </w:t>
            </w:r>
          </w:p>
        </w:tc>
        <w:tc>
          <w:tcPr>
            <w:tcW w:w="1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Oficina de Sistemas - Oficina de Planeación </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65E19" w:rsidRPr="004267EE" w:rsidRDefault="00452EF6" w:rsidP="00452EF6">
            <w:pPr>
              <w:jc w:val="center"/>
              <w:rPr>
                <w:rFonts w:eastAsia="Times New Roman"/>
                <w:color w:val="000000"/>
                <w:sz w:val="12"/>
                <w:szCs w:val="12"/>
                <w:lang w:val="es-CO"/>
              </w:rPr>
            </w:pPr>
            <w:r w:rsidRPr="004267EE">
              <w:rPr>
                <w:rFonts w:eastAsia="Times New Roman"/>
                <w:color w:val="000000"/>
                <w:sz w:val="12"/>
                <w:szCs w:val="12"/>
                <w:lang w:val="es-CO"/>
              </w:rPr>
              <w:t xml:space="preserve">Junio </w:t>
            </w:r>
            <w:r w:rsidR="00265E19" w:rsidRPr="004267EE">
              <w:rPr>
                <w:rFonts w:eastAsia="Times New Roman"/>
                <w:color w:val="000000"/>
                <w:sz w:val="12"/>
                <w:szCs w:val="12"/>
                <w:lang w:val="es-CO"/>
              </w:rPr>
              <w:t>de 2020</w:t>
            </w:r>
          </w:p>
        </w:tc>
      </w:tr>
      <w:tr w:rsidR="00265E19" w:rsidRPr="00265E19" w:rsidTr="009140B6">
        <w:trPr>
          <w:trHeight w:val="315"/>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265E19" w:rsidRDefault="00265E19" w:rsidP="00265E19">
            <w:pPr>
              <w:jc w:val="left"/>
              <w:rPr>
                <w:rFonts w:ascii="&quot;Calibri&quot;" w:eastAsia="Times New Roman" w:hAnsi="&quot;Calibri&quot;" w:cs="Times New Roman"/>
                <w:b/>
                <w:bCs/>
                <w:color w:val="000000"/>
                <w:sz w:val="12"/>
                <w:szCs w:val="12"/>
                <w:lang w:val="es-CO"/>
              </w:rPr>
            </w:pPr>
          </w:p>
        </w:tc>
        <w:tc>
          <w:tcPr>
            <w:tcW w:w="72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2060" w:type="dxa"/>
            <w:vMerge/>
            <w:tcBorders>
              <w:top w:val="nil"/>
              <w:left w:val="nil"/>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168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168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992"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r>
      <w:tr w:rsidR="00265E19" w:rsidRPr="00265E19" w:rsidTr="009140B6">
        <w:trPr>
          <w:trHeight w:val="193"/>
        </w:trPr>
        <w:tc>
          <w:tcPr>
            <w:tcW w:w="1520" w:type="dxa"/>
            <w:vMerge/>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265E19" w:rsidRDefault="00265E19" w:rsidP="00265E19">
            <w:pPr>
              <w:jc w:val="left"/>
              <w:rPr>
                <w:rFonts w:ascii="&quot;Calibri&quot;" w:eastAsia="Times New Roman" w:hAnsi="&quot;Calibri&quot;" w:cs="Times New Roman"/>
                <w:b/>
                <w:bCs/>
                <w:color w:val="000000"/>
                <w:sz w:val="12"/>
                <w:szCs w:val="12"/>
                <w:lang w:val="es-CO"/>
              </w:rPr>
            </w:pPr>
          </w:p>
        </w:tc>
        <w:tc>
          <w:tcPr>
            <w:tcW w:w="72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2060" w:type="dxa"/>
            <w:vMerge/>
            <w:tcBorders>
              <w:top w:val="nil"/>
              <w:left w:val="nil"/>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168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1680"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c>
          <w:tcPr>
            <w:tcW w:w="992" w:type="dxa"/>
            <w:vMerge/>
            <w:tcBorders>
              <w:top w:val="nil"/>
              <w:left w:val="single" w:sz="4" w:space="0" w:color="000000"/>
              <w:bottom w:val="single" w:sz="4" w:space="0" w:color="000000"/>
              <w:right w:val="single" w:sz="4" w:space="0" w:color="000000"/>
            </w:tcBorders>
            <w:vAlign w:val="center"/>
            <w:hideMark/>
          </w:tcPr>
          <w:p w:rsidR="00265E19" w:rsidRPr="004267EE" w:rsidRDefault="00265E19" w:rsidP="00265E19">
            <w:pPr>
              <w:jc w:val="left"/>
              <w:rPr>
                <w:rFonts w:eastAsia="Times New Roman"/>
                <w:color w:val="000000"/>
                <w:sz w:val="12"/>
                <w:szCs w:val="12"/>
                <w:lang w:val="es-CO"/>
              </w:rPr>
            </w:pPr>
          </w:p>
        </w:tc>
      </w:tr>
      <w:tr w:rsidR="00265E19" w:rsidRPr="00265E19" w:rsidTr="009140B6">
        <w:trPr>
          <w:trHeight w:val="630"/>
        </w:trPr>
        <w:tc>
          <w:tcPr>
            <w:tcW w:w="1520" w:type="dxa"/>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C85C6C">
            <w:pPr>
              <w:jc w:val="center"/>
              <w:rPr>
                <w:rFonts w:eastAsia="Times New Roman"/>
                <w:b/>
                <w:bCs/>
                <w:color w:val="000000"/>
                <w:sz w:val="12"/>
                <w:szCs w:val="12"/>
                <w:lang w:val="es-CO"/>
              </w:rPr>
            </w:pPr>
            <w:r w:rsidRPr="004267EE">
              <w:rPr>
                <w:rFonts w:eastAsia="Times New Roman"/>
                <w:b/>
                <w:bCs/>
                <w:color w:val="000000"/>
                <w:sz w:val="12"/>
                <w:szCs w:val="12"/>
                <w:lang w:val="es-CO"/>
              </w:rPr>
              <w:t>Subcomponente</w:t>
            </w:r>
            <w:r w:rsidR="00C85C6C" w:rsidRPr="004267EE">
              <w:rPr>
                <w:rFonts w:eastAsia="Times New Roman"/>
                <w:b/>
                <w:bCs/>
                <w:color w:val="000000"/>
                <w:sz w:val="12"/>
                <w:szCs w:val="12"/>
                <w:lang w:val="es-CO"/>
              </w:rPr>
              <w:t xml:space="preserve"> </w:t>
            </w:r>
            <w:r w:rsidRPr="004267EE">
              <w:rPr>
                <w:rFonts w:eastAsia="Times New Roman"/>
                <w:b/>
                <w:bCs/>
                <w:color w:val="000000"/>
                <w:sz w:val="12"/>
                <w:szCs w:val="12"/>
                <w:lang w:val="es-CO"/>
              </w:rPr>
              <w:t xml:space="preserve"> 2  Lineamientos de Transparencia Pasiva</w:t>
            </w: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2.1</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0B139A">
            <w:pPr>
              <w:jc w:val="left"/>
              <w:rPr>
                <w:rFonts w:eastAsia="Times New Roman"/>
                <w:color w:val="000000"/>
                <w:sz w:val="12"/>
                <w:szCs w:val="12"/>
                <w:lang w:val="es-CO"/>
              </w:rPr>
            </w:pPr>
            <w:r w:rsidRPr="004267EE">
              <w:rPr>
                <w:rFonts w:eastAsia="Times New Roman"/>
                <w:color w:val="000000"/>
                <w:sz w:val="12"/>
                <w:szCs w:val="12"/>
                <w:lang w:val="es-CO"/>
              </w:rPr>
              <w:t xml:space="preserve">Divulgar el Plan de seguridad de la información establecidos en la Estrategia de </w:t>
            </w:r>
            <w:r w:rsidR="000B139A">
              <w:rPr>
                <w:rFonts w:eastAsia="Times New Roman"/>
                <w:color w:val="000000"/>
                <w:sz w:val="12"/>
                <w:szCs w:val="12"/>
                <w:lang w:val="es-CO"/>
              </w:rPr>
              <w:t>G</w:t>
            </w:r>
            <w:r w:rsidRPr="004267EE">
              <w:rPr>
                <w:rFonts w:eastAsia="Times New Roman"/>
                <w:color w:val="000000"/>
                <w:sz w:val="12"/>
                <w:szCs w:val="12"/>
                <w:lang w:val="es-CO"/>
              </w:rPr>
              <w:t xml:space="preserve">obierno </w:t>
            </w:r>
            <w:r w:rsidR="000B139A">
              <w:rPr>
                <w:rFonts w:eastAsia="Times New Roman"/>
                <w:color w:val="000000"/>
                <w:sz w:val="12"/>
                <w:szCs w:val="12"/>
                <w:lang w:val="es-CO"/>
              </w:rPr>
              <w:t>D</w:t>
            </w:r>
            <w:r w:rsidR="00F36525" w:rsidRPr="004267EE">
              <w:rPr>
                <w:rFonts w:eastAsia="Times New Roman"/>
                <w:color w:val="000000"/>
                <w:sz w:val="12"/>
                <w:szCs w:val="12"/>
                <w:lang w:val="es-CO"/>
              </w:rPr>
              <w:t>igital</w:t>
            </w:r>
            <w:r w:rsidRPr="004267EE">
              <w:rPr>
                <w:rFonts w:eastAsia="Times New Roman"/>
                <w:color w:val="000000"/>
                <w:sz w:val="12"/>
                <w:szCs w:val="12"/>
                <w:lang w:val="es-CO"/>
              </w:rPr>
              <w:t>.</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Plan de seguridad de </w:t>
            </w:r>
            <w:r w:rsidR="00915A54">
              <w:rPr>
                <w:rFonts w:eastAsia="Times New Roman"/>
                <w:color w:val="000000"/>
                <w:sz w:val="12"/>
                <w:szCs w:val="12"/>
                <w:lang w:val="es-CO"/>
              </w:rPr>
              <w:t xml:space="preserve"> la </w:t>
            </w:r>
            <w:r w:rsidRPr="004267EE">
              <w:rPr>
                <w:rFonts w:eastAsia="Times New Roman"/>
                <w:color w:val="000000"/>
                <w:sz w:val="12"/>
                <w:szCs w:val="12"/>
                <w:lang w:val="es-CO"/>
              </w:rPr>
              <w:t>información</w:t>
            </w:r>
            <w:r w:rsidR="00915A54">
              <w:rPr>
                <w:rFonts w:eastAsia="Times New Roman"/>
                <w:color w:val="000000"/>
                <w:sz w:val="12"/>
                <w:szCs w:val="12"/>
                <w:lang w:val="es-CO"/>
              </w:rPr>
              <w:t xml:space="preserve"> divulgado.</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Oficina de Sistemas</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Abril de 2020</w:t>
            </w:r>
          </w:p>
        </w:tc>
      </w:tr>
      <w:tr w:rsidR="006361BA" w:rsidRPr="00265E19" w:rsidTr="004B508D">
        <w:trPr>
          <w:trHeight w:val="1409"/>
        </w:trPr>
        <w:tc>
          <w:tcPr>
            <w:tcW w:w="1520" w:type="dxa"/>
            <w:vMerge w:val="restart"/>
            <w:tcBorders>
              <w:top w:val="nil"/>
              <w:left w:val="single" w:sz="4" w:space="0" w:color="000000"/>
              <w:right w:val="single" w:sz="4" w:space="0" w:color="000000"/>
            </w:tcBorders>
            <w:shd w:val="clear" w:color="auto" w:fill="DDD9C3" w:themeFill="background2" w:themeFillShade="E6"/>
            <w:vAlign w:val="center"/>
            <w:hideMark/>
          </w:tcPr>
          <w:p w:rsidR="006361BA" w:rsidRPr="004267EE" w:rsidRDefault="006361BA" w:rsidP="00C85C6C">
            <w:pPr>
              <w:jc w:val="center"/>
              <w:rPr>
                <w:rFonts w:eastAsia="Times New Roman"/>
                <w:b/>
                <w:bCs/>
                <w:color w:val="000000"/>
                <w:sz w:val="12"/>
                <w:szCs w:val="12"/>
                <w:lang w:val="es-CO"/>
              </w:rPr>
            </w:pPr>
            <w:r w:rsidRPr="004267EE">
              <w:rPr>
                <w:rFonts w:eastAsia="Times New Roman"/>
                <w:b/>
                <w:bCs/>
                <w:color w:val="000000"/>
                <w:sz w:val="12"/>
                <w:szCs w:val="12"/>
                <w:lang w:val="es-CO"/>
              </w:rPr>
              <w:t>Subcomponente  3 Elaboración de Instrumentos de Gestión de la Información</w:t>
            </w:r>
          </w:p>
        </w:tc>
        <w:tc>
          <w:tcPr>
            <w:tcW w:w="720" w:type="dxa"/>
            <w:tcBorders>
              <w:top w:val="nil"/>
              <w:left w:val="nil"/>
              <w:bottom w:val="single" w:sz="4" w:space="0" w:color="000000"/>
              <w:right w:val="single" w:sz="4" w:space="0" w:color="000000"/>
            </w:tcBorders>
            <w:shd w:val="clear" w:color="auto" w:fill="auto"/>
            <w:vAlign w:val="center"/>
            <w:hideMark/>
          </w:tcPr>
          <w:p w:rsidR="006361BA" w:rsidRPr="004267EE" w:rsidRDefault="006361BA" w:rsidP="00265E19">
            <w:pPr>
              <w:jc w:val="center"/>
              <w:rPr>
                <w:rFonts w:eastAsia="Times New Roman"/>
                <w:color w:val="000000"/>
                <w:sz w:val="12"/>
                <w:szCs w:val="12"/>
                <w:lang w:val="es-CO"/>
              </w:rPr>
            </w:pPr>
            <w:r w:rsidRPr="004267EE">
              <w:rPr>
                <w:rFonts w:eastAsia="Times New Roman"/>
                <w:color w:val="000000"/>
                <w:sz w:val="12"/>
                <w:szCs w:val="12"/>
                <w:lang w:val="es-CO"/>
              </w:rPr>
              <w:t>3.1</w:t>
            </w:r>
          </w:p>
        </w:tc>
        <w:tc>
          <w:tcPr>
            <w:tcW w:w="2060" w:type="dxa"/>
            <w:tcBorders>
              <w:top w:val="nil"/>
              <w:left w:val="nil"/>
              <w:bottom w:val="single" w:sz="4" w:space="0" w:color="000000"/>
              <w:right w:val="single" w:sz="4" w:space="0" w:color="000000"/>
            </w:tcBorders>
            <w:shd w:val="clear" w:color="auto" w:fill="auto"/>
            <w:vAlign w:val="center"/>
            <w:hideMark/>
          </w:tcPr>
          <w:p w:rsidR="006361BA" w:rsidRPr="004267EE" w:rsidRDefault="006361BA" w:rsidP="00C85C6C">
            <w:pPr>
              <w:jc w:val="center"/>
              <w:rPr>
                <w:rFonts w:eastAsia="Times New Roman"/>
                <w:color w:val="000000"/>
                <w:sz w:val="12"/>
                <w:szCs w:val="12"/>
                <w:lang w:val="es-CO"/>
              </w:rPr>
            </w:pPr>
            <w:r w:rsidRPr="004267EE">
              <w:rPr>
                <w:rFonts w:eastAsia="Times New Roman"/>
                <w:color w:val="000000"/>
                <w:sz w:val="12"/>
                <w:szCs w:val="12"/>
                <w:lang w:val="es-CO"/>
              </w:rPr>
              <w:t xml:space="preserve">Revisar y ajustar si es el caso los "Instrumentos de gestión de información": </w:t>
            </w:r>
            <w:r w:rsidRPr="004267EE">
              <w:rPr>
                <w:rFonts w:eastAsia="Times New Roman"/>
                <w:color w:val="000000"/>
                <w:sz w:val="12"/>
                <w:szCs w:val="12"/>
                <w:lang w:val="es-CO"/>
              </w:rPr>
              <w:br/>
              <w:t xml:space="preserve">1) Formato registro o inventario de activos de información; </w:t>
            </w:r>
            <w:r w:rsidRPr="004267EE">
              <w:rPr>
                <w:rFonts w:eastAsia="Times New Roman"/>
                <w:color w:val="000000"/>
                <w:sz w:val="12"/>
                <w:szCs w:val="12"/>
                <w:lang w:val="es-CO"/>
              </w:rPr>
              <w:br/>
              <w:t xml:space="preserve">2) Formato esquema de publicación de información y </w:t>
            </w:r>
            <w:r w:rsidRPr="004267EE">
              <w:rPr>
                <w:rFonts w:eastAsia="Times New Roman"/>
                <w:color w:val="000000"/>
                <w:sz w:val="12"/>
                <w:szCs w:val="12"/>
                <w:lang w:val="es-CO"/>
              </w:rPr>
              <w:br/>
              <w:t>3) formato índice de información clasificada y reservada.</w:t>
            </w:r>
          </w:p>
        </w:tc>
        <w:tc>
          <w:tcPr>
            <w:tcW w:w="1680" w:type="dxa"/>
            <w:tcBorders>
              <w:top w:val="nil"/>
              <w:left w:val="nil"/>
              <w:bottom w:val="single" w:sz="4" w:space="0" w:color="000000"/>
              <w:right w:val="single" w:sz="4" w:space="0" w:color="000000"/>
            </w:tcBorders>
            <w:shd w:val="clear" w:color="auto" w:fill="auto"/>
            <w:vAlign w:val="center"/>
            <w:hideMark/>
          </w:tcPr>
          <w:p w:rsidR="006361BA" w:rsidRPr="004267EE" w:rsidRDefault="006361BA" w:rsidP="00C85C6C">
            <w:pPr>
              <w:jc w:val="center"/>
              <w:rPr>
                <w:rFonts w:eastAsia="Times New Roman"/>
                <w:color w:val="000000"/>
                <w:sz w:val="12"/>
                <w:szCs w:val="12"/>
                <w:lang w:val="es-CO"/>
              </w:rPr>
            </w:pPr>
            <w:r w:rsidRPr="004267EE">
              <w:rPr>
                <w:rFonts w:eastAsia="Times New Roman"/>
                <w:color w:val="000000"/>
                <w:sz w:val="12"/>
                <w:szCs w:val="12"/>
                <w:lang w:val="es-CO"/>
              </w:rPr>
              <w:t>Formatos revisados y ajustados si es el caso</w:t>
            </w:r>
          </w:p>
        </w:tc>
        <w:tc>
          <w:tcPr>
            <w:tcW w:w="1680" w:type="dxa"/>
            <w:tcBorders>
              <w:top w:val="nil"/>
              <w:left w:val="nil"/>
              <w:bottom w:val="single" w:sz="4" w:space="0" w:color="000000"/>
              <w:right w:val="single" w:sz="4" w:space="0" w:color="000000"/>
            </w:tcBorders>
            <w:shd w:val="clear" w:color="auto" w:fill="auto"/>
            <w:vAlign w:val="center"/>
            <w:hideMark/>
          </w:tcPr>
          <w:p w:rsidR="006361BA" w:rsidRPr="004267EE" w:rsidRDefault="006361BA" w:rsidP="00265E19">
            <w:pPr>
              <w:jc w:val="left"/>
              <w:rPr>
                <w:rFonts w:eastAsia="Times New Roman"/>
                <w:color w:val="000000"/>
                <w:sz w:val="12"/>
                <w:szCs w:val="12"/>
                <w:lang w:val="es-CO"/>
              </w:rPr>
            </w:pPr>
            <w:r w:rsidRPr="004267EE">
              <w:rPr>
                <w:rFonts w:eastAsia="Times New Roman"/>
                <w:color w:val="000000"/>
                <w:sz w:val="12"/>
                <w:szCs w:val="12"/>
                <w:lang w:val="es-CO"/>
              </w:rPr>
              <w:t>Archivo y correspondencia</w:t>
            </w:r>
          </w:p>
        </w:tc>
        <w:tc>
          <w:tcPr>
            <w:tcW w:w="992" w:type="dxa"/>
            <w:tcBorders>
              <w:top w:val="nil"/>
              <w:left w:val="nil"/>
              <w:bottom w:val="single" w:sz="4" w:space="0" w:color="000000"/>
              <w:right w:val="single" w:sz="4" w:space="0" w:color="000000"/>
            </w:tcBorders>
            <w:shd w:val="clear" w:color="auto" w:fill="auto"/>
            <w:vAlign w:val="center"/>
            <w:hideMark/>
          </w:tcPr>
          <w:p w:rsidR="006361BA" w:rsidRPr="004267EE" w:rsidRDefault="006361BA" w:rsidP="00265E19">
            <w:pPr>
              <w:jc w:val="left"/>
              <w:rPr>
                <w:rFonts w:eastAsia="Times New Roman"/>
                <w:color w:val="000000"/>
                <w:sz w:val="12"/>
                <w:szCs w:val="12"/>
                <w:lang w:val="es-CO"/>
              </w:rPr>
            </w:pPr>
            <w:r w:rsidRPr="004267EE">
              <w:rPr>
                <w:rFonts w:eastAsia="Times New Roman"/>
                <w:color w:val="000000"/>
                <w:sz w:val="12"/>
                <w:szCs w:val="12"/>
                <w:lang w:val="es-CO"/>
              </w:rPr>
              <w:t>Agosto de 2020</w:t>
            </w:r>
          </w:p>
        </w:tc>
      </w:tr>
      <w:tr w:rsidR="006361BA" w:rsidRPr="00265E19" w:rsidTr="004B508D">
        <w:trPr>
          <w:trHeight w:val="848"/>
        </w:trPr>
        <w:tc>
          <w:tcPr>
            <w:tcW w:w="1520" w:type="dxa"/>
            <w:vMerge/>
            <w:tcBorders>
              <w:left w:val="single" w:sz="4" w:space="0" w:color="000000"/>
              <w:right w:val="single" w:sz="4" w:space="0" w:color="000000"/>
            </w:tcBorders>
            <w:shd w:val="clear" w:color="auto" w:fill="DDD9C3" w:themeFill="background2" w:themeFillShade="E6"/>
            <w:vAlign w:val="center"/>
          </w:tcPr>
          <w:p w:rsidR="006361BA" w:rsidRPr="004267EE" w:rsidRDefault="006361BA" w:rsidP="00C85C6C">
            <w:pPr>
              <w:jc w:val="center"/>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center"/>
              <w:rPr>
                <w:rFonts w:eastAsia="Times New Roman"/>
                <w:color w:val="000000"/>
                <w:sz w:val="12"/>
                <w:szCs w:val="12"/>
                <w:lang w:val="es-CO"/>
              </w:rPr>
            </w:pPr>
            <w:r>
              <w:rPr>
                <w:rFonts w:eastAsia="Times New Roman"/>
                <w:color w:val="000000"/>
                <w:sz w:val="12"/>
                <w:szCs w:val="12"/>
                <w:lang w:val="es-CO"/>
              </w:rPr>
              <w:t>3.2</w:t>
            </w:r>
          </w:p>
        </w:tc>
        <w:tc>
          <w:tcPr>
            <w:tcW w:w="2060" w:type="dxa"/>
            <w:tcBorders>
              <w:top w:val="nil"/>
              <w:left w:val="nil"/>
              <w:bottom w:val="single" w:sz="4" w:space="0" w:color="000000"/>
              <w:right w:val="single" w:sz="4" w:space="0" w:color="000000"/>
            </w:tcBorders>
            <w:shd w:val="clear" w:color="auto" w:fill="auto"/>
            <w:vAlign w:val="center"/>
          </w:tcPr>
          <w:p w:rsidR="006361BA" w:rsidRPr="004267EE" w:rsidRDefault="006361BA" w:rsidP="006361BA">
            <w:pPr>
              <w:jc w:val="left"/>
              <w:rPr>
                <w:rFonts w:eastAsia="Times New Roman"/>
                <w:color w:val="000000"/>
                <w:sz w:val="12"/>
                <w:szCs w:val="12"/>
                <w:lang w:val="es-CO"/>
              </w:rPr>
            </w:pPr>
            <w:r w:rsidRPr="006361BA">
              <w:rPr>
                <w:rFonts w:eastAsia="Times New Roman"/>
                <w:color w:val="000000"/>
                <w:sz w:val="12"/>
                <w:szCs w:val="12"/>
                <w:lang w:val="es-CO"/>
              </w:rPr>
              <w:t>Establecer el cronograma para el diligenciamiento de los "instrumentos de gestión de información", de todas las dependencias.</w:t>
            </w:r>
          </w:p>
        </w:tc>
        <w:tc>
          <w:tcPr>
            <w:tcW w:w="1680" w:type="dxa"/>
            <w:tcBorders>
              <w:top w:val="nil"/>
              <w:left w:val="nil"/>
              <w:bottom w:val="single" w:sz="4" w:space="0" w:color="000000"/>
              <w:right w:val="single" w:sz="4" w:space="0" w:color="000000"/>
            </w:tcBorders>
            <w:shd w:val="clear" w:color="auto" w:fill="auto"/>
            <w:vAlign w:val="center"/>
          </w:tcPr>
          <w:p w:rsidR="006361BA" w:rsidRPr="004267EE" w:rsidRDefault="006361BA" w:rsidP="00C85C6C">
            <w:pPr>
              <w:jc w:val="center"/>
              <w:rPr>
                <w:rFonts w:eastAsia="Times New Roman"/>
                <w:color w:val="000000"/>
                <w:sz w:val="12"/>
                <w:szCs w:val="12"/>
                <w:lang w:val="es-CO"/>
              </w:rPr>
            </w:pPr>
            <w:r w:rsidRPr="006361BA">
              <w:rPr>
                <w:rFonts w:eastAsia="Times New Roman"/>
                <w:color w:val="000000"/>
                <w:sz w:val="12"/>
                <w:szCs w:val="12"/>
                <w:lang w:val="es-CO"/>
              </w:rPr>
              <w:t>Cronograma por dependencia generadora de información</w:t>
            </w:r>
          </w:p>
        </w:tc>
        <w:tc>
          <w:tcPr>
            <w:tcW w:w="1680"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left"/>
              <w:rPr>
                <w:rFonts w:eastAsia="Times New Roman"/>
                <w:color w:val="000000"/>
                <w:sz w:val="12"/>
                <w:szCs w:val="12"/>
                <w:lang w:val="es-CO"/>
              </w:rPr>
            </w:pPr>
            <w:r>
              <w:rPr>
                <w:rFonts w:eastAsia="Times New Roman"/>
                <w:color w:val="000000"/>
                <w:sz w:val="12"/>
                <w:szCs w:val="12"/>
                <w:lang w:val="es-CO"/>
              </w:rPr>
              <w:t>Archivo y Correspondencia</w:t>
            </w:r>
          </w:p>
        </w:tc>
        <w:tc>
          <w:tcPr>
            <w:tcW w:w="992"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left"/>
              <w:rPr>
                <w:rFonts w:eastAsia="Times New Roman"/>
                <w:color w:val="000000"/>
                <w:sz w:val="12"/>
                <w:szCs w:val="12"/>
                <w:lang w:val="es-CO"/>
              </w:rPr>
            </w:pPr>
            <w:r>
              <w:rPr>
                <w:rFonts w:eastAsia="Times New Roman"/>
                <w:color w:val="000000"/>
                <w:sz w:val="12"/>
                <w:szCs w:val="12"/>
                <w:lang w:val="es-CO"/>
              </w:rPr>
              <w:t>Abril de 2020</w:t>
            </w:r>
          </w:p>
        </w:tc>
      </w:tr>
      <w:tr w:rsidR="006361BA" w:rsidRPr="00265E19" w:rsidTr="004B508D">
        <w:trPr>
          <w:trHeight w:val="848"/>
        </w:trPr>
        <w:tc>
          <w:tcPr>
            <w:tcW w:w="1520" w:type="dxa"/>
            <w:vMerge/>
            <w:tcBorders>
              <w:left w:val="single" w:sz="4" w:space="0" w:color="000000"/>
              <w:bottom w:val="single" w:sz="4" w:space="0" w:color="000000"/>
              <w:right w:val="single" w:sz="4" w:space="0" w:color="000000"/>
            </w:tcBorders>
            <w:shd w:val="clear" w:color="auto" w:fill="DDD9C3" w:themeFill="background2" w:themeFillShade="E6"/>
            <w:vAlign w:val="center"/>
          </w:tcPr>
          <w:p w:rsidR="006361BA" w:rsidRPr="004267EE" w:rsidRDefault="006361BA" w:rsidP="00C85C6C">
            <w:pPr>
              <w:jc w:val="center"/>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center"/>
              <w:rPr>
                <w:rFonts w:eastAsia="Times New Roman"/>
                <w:color w:val="000000"/>
                <w:sz w:val="12"/>
                <w:szCs w:val="12"/>
                <w:lang w:val="es-CO"/>
              </w:rPr>
            </w:pPr>
            <w:r>
              <w:rPr>
                <w:rFonts w:eastAsia="Times New Roman"/>
                <w:color w:val="000000"/>
                <w:sz w:val="12"/>
                <w:szCs w:val="12"/>
                <w:lang w:val="es-CO"/>
              </w:rPr>
              <w:t>3.3</w:t>
            </w:r>
          </w:p>
        </w:tc>
        <w:tc>
          <w:tcPr>
            <w:tcW w:w="2060" w:type="dxa"/>
            <w:tcBorders>
              <w:top w:val="nil"/>
              <w:left w:val="nil"/>
              <w:bottom w:val="single" w:sz="4" w:space="0" w:color="000000"/>
              <w:right w:val="single" w:sz="4" w:space="0" w:color="000000"/>
            </w:tcBorders>
            <w:shd w:val="clear" w:color="auto" w:fill="auto"/>
            <w:vAlign w:val="center"/>
          </w:tcPr>
          <w:p w:rsidR="006361BA" w:rsidRPr="006361BA" w:rsidRDefault="006361BA" w:rsidP="006361BA">
            <w:pPr>
              <w:jc w:val="left"/>
              <w:rPr>
                <w:rFonts w:eastAsia="Times New Roman"/>
                <w:color w:val="000000"/>
                <w:sz w:val="12"/>
                <w:szCs w:val="12"/>
                <w:lang w:val="es-CO"/>
              </w:rPr>
            </w:pPr>
            <w:r w:rsidRPr="006361BA">
              <w:rPr>
                <w:rFonts w:eastAsia="Times New Roman"/>
                <w:color w:val="000000"/>
                <w:sz w:val="12"/>
                <w:szCs w:val="12"/>
                <w:lang w:val="es-CO"/>
              </w:rPr>
              <w:t>Ingresar la información en los "instrumentos de gestión de información", según cronograma establecido</w:t>
            </w:r>
          </w:p>
        </w:tc>
        <w:tc>
          <w:tcPr>
            <w:tcW w:w="1680" w:type="dxa"/>
            <w:tcBorders>
              <w:top w:val="nil"/>
              <w:left w:val="nil"/>
              <w:bottom w:val="single" w:sz="4" w:space="0" w:color="000000"/>
              <w:right w:val="single" w:sz="4" w:space="0" w:color="000000"/>
            </w:tcBorders>
            <w:shd w:val="clear" w:color="auto" w:fill="auto"/>
            <w:vAlign w:val="center"/>
          </w:tcPr>
          <w:p w:rsidR="006361BA" w:rsidRPr="004267EE" w:rsidRDefault="006361BA" w:rsidP="00C85C6C">
            <w:pPr>
              <w:jc w:val="center"/>
              <w:rPr>
                <w:rFonts w:eastAsia="Times New Roman"/>
                <w:color w:val="000000"/>
                <w:sz w:val="12"/>
                <w:szCs w:val="12"/>
                <w:lang w:val="es-CO"/>
              </w:rPr>
            </w:pPr>
            <w:r w:rsidRPr="006361BA">
              <w:rPr>
                <w:rFonts w:eastAsia="Times New Roman"/>
                <w:color w:val="000000"/>
                <w:sz w:val="12"/>
                <w:szCs w:val="12"/>
                <w:lang w:val="es-CO"/>
              </w:rPr>
              <w:t>Instrumentos de gestión de información" diligenciado por cada unidad responsable</w:t>
            </w:r>
          </w:p>
        </w:tc>
        <w:tc>
          <w:tcPr>
            <w:tcW w:w="1680"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left"/>
              <w:rPr>
                <w:rFonts w:eastAsia="Times New Roman"/>
                <w:color w:val="000000"/>
                <w:sz w:val="12"/>
                <w:szCs w:val="12"/>
                <w:lang w:val="es-CO"/>
              </w:rPr>
            </w:pPr>
            <w:r>
              <w:rPr>
                <w:rFonts w:eastAsia="Times New Roman"/>
                <w:color w:val="000000"/>
                <w:sz w:val="12"/>
                <w:szCs w:val="12"/>
                <w:lang w:val="es-CO"/>
              </w:rPr>
              <w:t>Archivo y Correspondencia</w:t>
            </w:r>
          </w:p>
        </w:tc>
        <w:tc>
          <w:tcPr>
            <w:tcW w:w="992" w:type="dxa"/>
            <w:tcBorders>
              <w:top w:val="nil"/>
              <w:left w:val="nil"/>
              <w:bottom w:val="single" w:sz="4" w:space="0" w:color="000000"/>
              <w:right w:val="single" w:sz="4" w:space="0" w:color="000000"/>
            </w:tcBorders>
            <w:shd w:val="clear" w:color="auto" w:fill="auto"/>
            <w:vAlign w:val="center"/>
          </w:tcPr>
          <w:p w:rsidR="006361BA" w:rsidRPr="004267EE" w:rsidRDefault="006361BA" w:rsidP="00265E19">
            <w:pPr>
              <w:jc w:val="left"/>
              <w:rPr>
                <w:rFonts w:eastAsia="Times New Roman"/>
                <w:color w:val="000000"/>
                <w:sz w:val="12"/>
                <w:szCs w:val="12"/>
                <w:lang w:val="es-CO"/>
              </w:rPr>
            </w:pPr>
            <w:r>
              <w:rPr>
                <w:rFonts w:eastAsia="Times New Roman"/>
                <w:color w:val="000000"/>
                <w:sz w:val="12"/>
                <w:szCs w:val="12"/>
                <w:lang w:val="es-CO"/>
              </w:rPr>
              <w:t>Abril a Mayo de 2020</w:t>
            </w:r>
          </w:p>
        </w:tc>
      </w:tr>
      <w:tr w:rsidR="00265E19" w:rsidRPr="00265E19" w:rsidTr="009140B6">
        <w:trPr>
          <w:trHeight w:val="848"/>
        </w:trPr>
        <w:tc>
          <w:tcPr>
            <w:tcW w:w="1520" w:type="dxa"/>
            <w:vMerge w:val="restart"/>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C85C6C">
            <w:pPr>
              <w:jc w:val="center"/>
              <w:rPr>
                <w:rFonts w:eastAsia="Times New Roman"/>
                <w:b/>
                <w:bCs/>
                <w:color w:val="000000"/>
                <w:sz w:val="12"/>
                <w:szCs w:val="12"/>
                <w:lang w:val="es-CO"/>
              </w:rPr>
            </w:pPr>
            <w:r w:rsidRPr="004267EE">
              <w:rPr>
                <w:rFonts w:eastAsia="Times New Roman"/>
                <w:b/>
                <w:bCs/>
                <w:color w:val="000000"/>
                <w:sz w:val="12"/>
                <w:szCs w:val="12"/>
                <w:lang w:val="es-CO"/>
              </w:rPr>
              <w:t>Subcomponente</w:t>
            </w:r>
            <w:r w:rsidR="00C85C6C" w:rsidRPr="004267EE">
              <w:rPr>
                <w:rFonts w:eastAsia="Times New Roman"/>
                <w:b/>
                <w:bCs/>
                <w:color w:val="000000"/>
                <w:sz w:val="12"/>
                <w:szCs w:val="12"/>
                <w:lang w:val="es-CO"/>
              </w:rPr>
              <w:t xml:space="preserve"> </w:t>
            </w:r>
            <w:r w:rsidRPr="004267EE">
              <w:rPr>
                <w:rFonts w:eastAsia="Times New Roman"/>
                <w:b/>
                <w:bCs/>
                <w:color w:val="000000"/>
                <w:sz w:val="12"/>
                <w:szCs w:val="12"/>
                <w:lang w:val="es-CO"/>
              </w:rPr>
              <w:t xml:space="preserve"> 4  Criterio diferencial de accesibilidad</w:t>
            </w: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4.1</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C85C6C">
            <w:pPr>
              <w:jc w:val="center"/>
              <w:rPr>
                <w:rFonts w:eastAsia="Times New Roman"/>
                <w:color w:val="000000"/>
                <w:sz w:val="12"/>
                <w:szCs w:val="12"/>
                <w:lang w:val="es-CO"/>
              </w:rPr>
            </w:pPr>
            <w:r w:rsidRPr="004267EE">
              <w:rPr>
                <w:rFonts w:eastAsia="Times New Roman"/>
                <w:color w:val="000000"/>
                <w:sz w:val="12"/>
                <w:szCs w:val="12"/>
                <w:lang w:val="es-CO"/>
              </w:rPr>
              <w:t>Divulgar información básica en formatos alternativos para la población indígena de mayor  participación en UNILLANOS.</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813A5A" w:rsidP="00C85C6C">
            <w:pPr>
              <w:jc w:val="center"/>
              <w:rPr>
                <w:rFonts w:eastAsia="Times New Roman"/>
                <w:color w:val="000000"/>
                <w:sz w:val="12"/>
                <w:szCs w:val="12"/>
                <w:lang w:val="es-CO"/>
              </w:rPr>
            </w:pPr>
            <w:r>
              <w:rPr>
                <w:rFonts w:eastAsia="Times New Roman"/>
                <w:color w:val="000000"/>
                <w:sz w:val="12"/>
                <w:szCs w:val="12"/>
                <w:lang w:val="es-CO"/>
              </w:rPr>
              <w:t>I</w:t>
            </w:r>
            <w:r w:rsidR="00265E19" w:rsidRPr="004267EE">
              <w:rPr>
                <w:rFonts w:eastAsia="Times New Roman"/>
                <w:color w:val="000000"/>
                <w:sz w:val="12"/>
                <w:szCs w:val="12"/>
                <w:lang w:val="es-CO"/>
              </w:rPr>
              <w:t>nformación básica en formatos alternativos</w:t>
            </w:r>
            <w:r>
              <w:rPr>
                <w:rFonts w:eastAsia="Times New Roman"/>
                <w:color w:val="000000"/>
                <w:sz w:val="12"/>
                <w:szCs w:val="12"/>
                <w:lang w:val="es-CO"/>
              </w:rPr>
              <w:t xml:space="preserve"> publicada en página web</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Oficina de Sistemas, Comunicaciones</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Mayo de 2020</w:t>
            </w:r>
          </w:p>
        </w:tc>
      </w:tr>
      <w:tr w:rsidR="00265E19" w:rsidRPr="00265E19" w:rsidTr="009140B6">
        <w:trPr>
          <w:trHeight w:val="548"/>
        </w:trPr>
        <w:tc>
          <w:tcPr>
            <w:tcW w:w="1520"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265E19">
            <w:pPr>
              <w:jc w:val="left"/>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4.2</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Incluir en el sitio web herramientas o ayudas para atender población ciega y sorda.</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Herramientas o ayudas incluidas en el Sitio web.</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D0D5A">
            <w:pPr>
              <w:jc w:val="left"/>
              <w:rPr>
                <w:rFonts w:eastAsia="Times New Roman"/>
                <w:color w:val="000000"/>
                <w:sz w:val="12"/>
                <w:szCs w:val="12"/>
                <w:lang w:val="es-CO"/>
              </w:rPr>
            </w:pPr>
            <w:r w:rsidRPr="004267EE">
              <w:rPr>
                <w:rFonts w:eastAsia="Times New Roman"/>
                <w:color w:val="000000"/>
                <w:sz w:val="12"/>
                <w:szCs w:val="12"/>
                <w:lang w:val="es-CO"/>
              </w:rPr>
              <w:t xml:space="preserve">Oficina de Sistemas, </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D0D5A" w:rsidP="002D0D5A">
            <w:pPr>
              <w:jc w:val="left"/>
              <w:rPr>
                <w:rFonts w:eastAsia="Times New Roman"/>
                <w:color w:val="000000"/>
                <w:sz w:val="12"/>
                <w:szCs w:val="12"/>
                <w:lang w:val="es-CO"/>
              </w:rPr>
            </w:pPr>
            <w:r>
              <w:rPr>
                <w:rFonts w:eastAsia="Times New Roman"/>
                <w:color w:val="000000"/>
                <w:sz w:val="12"/>
                <w:szCs w:val="12"/>
                <w:lang w:val="es-CO"/>
              </w:rPr>
              <w:t>Agosto</w:t>
            </w:r>
            <w:r w:rsidR="00265E19" w:rsidRPr="004267EE">
              <w:rPr>
                <w:rFonts w:eastAsia="Times New Roman"/>
                <w:color w:val="000000"/>
                <w:sz w:val="12"/>
                <w:szCs w:val="12"/>
                <w:lang w:val="es-CO"/>
              </w:rPr>
              <w:t xml:space="preserve"> de 2020</w:t>
            </w:r>
          </w:p>
        </w:tc>
      </w:tr>
      <w:tr w:rsidR="00265E19" w:rsidRPr="00265E19" w:rsidTr="009140B6">
        <w:trPr>
          <w:trHeight w:val="839"/>
        </w:trPr>
        <w:tc>
          <w:tcPr>
            <w:tcW w:w="1520" w:type="dxa"/>
            <w:vMerge/>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265E19">
            <w:pPr>
              <w:jc w:val="left"/>
              <w:rPr>
                <w:rFonts w:eastAsia="Times New Roman"/>
                <w:b/>
                <w:bCs/>
                <w:color w:val="000000"/>
                <w:sz w:val="12"/>
                <w:szCs w:val="12"/>
                <w:lang w:val="es-CO"/>
              </w:rPr>
            </w:pP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4.3</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Adecuar los espacios físicos teniendo en cuenta el informe de infraestructura para mejorar el acceso y señalización a personas en situación de discapacidad.</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Espacios adecuados según norma NTC 6047</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Oficina de Planeación (área de Infraestructura)</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4804A5" w:rsidP="004804A5">
            <w:pPr>
              <w:jc w:val="left"/>
              <w:rPr>
                <w:rFonts w:eastAsia="Times New Roman"/>
                <w:color w:val="000000"/>
                <w:sz w:val="12"/>
                <w:szCs w:val="12"/>
                <w:lang w:val="es-CO"/>
              </w:rPr>
            </w:pPr>
            <w:r>
              <w:rPr>
                <w:rFonts w:eastAsia="Times New Roman"/>
                <w:color w:val="000000"/>
                <w:sz w:val="12"/>
                <w:szCs w:val="12"/>
                <w:lang w:val="es-CO"/>
              </w:rPr>
              <w:t xml:space="preserve">Septiembre </w:t>
            </w:r>
            <w:r w:rsidR="00265E19" w:rsidRPr="004267EE">
              <w:rPr>
                <w:rFonts w:eastAsia="Times New Roman"/>
                <w:color w:val="000000"/>
                <w:sz w:val="12"/>
                <w:szCs w:val="12"/>
                <w:lang w:val="es-CO"/>
              </w:rPr>
              <w:t>de 2020</w:t>
            </w:r>
          </w:p>
        </w:tc>
      </w:tr>
      <w:tr w:rsidR="00265E19" w:rsidRPr="00265E19" w:rsidTr="009140B6">
        <w:trPr>
          <w:trHeight w:val="1230"/>
        </w:trPr>
        <w:tc>
          <w:tcPr>
            <w:tcW w:w="1520" w:type="dxa"/>
            <w:tcBorders>
              <w:top w:val="nil"/>
              <w:left w:val="single" w:sz="4" w:space="0" w:color="000000"/>
              <w:bottom w:val="single" w:sz="4" w:space="0" w:color="000000"/>
              <w:right w:val="single" w:sz="4" w:space="0" w:color="000000"/>
            </w:tcBorders>
            <w:shd w:val="clear" w:color="auto" w:fill="DDD9C3" w:themeFill="background2" w:themeFillShade="E6"/>
            <w:vAlign w:val="center"/>
            <w:hideMark/>
          </w:tcPr>
          <w:p w:rsidR="00265E19" w:rsidRPr="004267EE" w:rsidRDefault="00265E19" w:rsidP="00C85C6C">
            <w:pPr>
              <w:jc w:val="center"/>
              <w:rPr>
                <w:rFonts w:eastAsia="Times New Roman"/>
                <w:b/>
                <w:bCs/>
                <w:color w:val="000000"/>
                <w:sz w:val="12"/>
                <w:szCs w:val="12"/>
                <w:lang w:val="es-CO"/>
              </w:rPr>
            </w:pPr>
            <w:r w:rsidRPr="004267EE">
              <w:rPr>
                <w:rFonts w:eastAsia="Times New Roman"/>
                <w:b/>
                <w:bCs/>
                <w:color w:val="000000"/>
                <w:sz w:val="12"/>
                <w:szCs w:val="12"/>
                <w:lang w:val="es-CO"/>
              </w:rPr>
              <w:t>Subcomponente</w:t>
            </w:r>
            <w:r w:rsidR="00C85C6C" w:rsidRPr="004267EE">
              <w:rPr>
                <w:rFonts w:eastAsia="Times New Roman"/>
                <w:b/>
                <w:bCs/>
                <w:color w:val="000000"/>
                <w:sz w:val="12"/>
                <w:szCs w:val="12"/>
                <w:lang w:val="es-CO"/>
              </w:rPr>
              <w:t xml:space="preserve"> </w:t>
            </w:r>
            <w:r w:rsidRPr="004267EE">
              <w:rPr>
                <w:rFonts w:eastAsia="Times New Roman"/>
                <w:b/>
                <w:bCs/>
                <w:color w:val="000000"/>
                <w:sz w:val="12"/>
                <w:szCs w:val="12"/>
                <w:lang w:val="es-CO"/>
              </w:rPr>
              <w:t xml:space="preserve"> 5  Monitoreo del acceso a Información Pública</w:t>
            </w:r>
          </w:p>
        </w:tc>
        <w:tc>
          <w:tcPr>
            <w:tcW w:w="72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center"/>
              <w:rPr>
                <w:rFonts w:eastAsia="Times New Roman"/>
                <w:color w:val="000000"/>
                <w:sz w:val="12"/>
                <w:szCs w:val="12"/>
                <w:lang w:val="es-CO"/>
              </w:rPr>
            </w:pPr>
            <w:r w:rsidRPr="004267EE">
              <w:rPr>
                <w:rFonts w:eastAsia="Times New Roman"/>
                <w:color w:val="000000"/>
                <w:sz w:val="12"/>
                <w:szCs w:val="12"/>
                <w:lang w:val="es-CO"/>
              </w:rPr>
              <w:t>5.1</w:t>
            </w:r>
          </w:p>
        </w:tc>
        <w:tc>
          <w:tcPr>
            <w:tcW w:w="206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97091">
            <w:pPr>
              <w:jc w:val="left"/>
              <w:rPr>
                <w:rFonts w:eastAsia="Times New Roman"/>
                <w:color w:val="000000"/>
                <w:sz w:val="12"/>
                <w:szCs w:val="12"/>
                <w:lang w:val="es-CO"/>
              </w:rPr>
            </w:pPr>
            <w:r w:rsidRPr="004267EE">
              <w:rPr>
                <w:rFonts w:eastAsia="Times New Roman"/>
                <w:color w:val="000000"/>
                <w:sz w:val="12"/>
                <w:szCs w:val="12"/>
                <w:lang w:val="es-CO"/>
              </w:rPr>
              <w:t>Generar y publicar en el link de transparencia el informe de solicitudes de acceso a la información</w:t>
            </w:r>
            <w:r w:rsidR="00297091" w:rsidRPr="004267EE">
              <w:rPr>
                <w:rFonts w:eastAsia="Times New Roman"/>
                <w:color w:val="000000"/>
                <w:sz w:val="12"/>
                <w:szCs w:val="12"/>
                <w:lang w:val="es-CO"/>
              </w:rPr>
              <w:t>.</w:t>
            </w:r>
            <w:r w:rsidRPr="004267EE">
              <w:rPr>
                <w:rFonts w:eastAsia="Times New Roman"/>
                <w:color w:val="000000"/>
                <w:sz w:val="12"/>
                <w:szCs w:val="12"/>
                <w:lang w:val="es-CO"/>
              </w:rPr>
              <w:t xml:space="preserve"> </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813A5A" w:rsidP="00813A5A">
            <w:pPr>
              <w:jc w:val="left"/>
              <w:rPr>
                <w:rFonts w:eastAsia="Times New Roman"/>
                <w:color w:val="000000"/>
                <w:sz w:val="12"/>
                <w:szCs w:val="12"/>
                <w:lang w:val="es-CO"/>
              </w:rPr>
            </w:pPr>
            <w:r>
              <w:rPr>
                <w:rFonts w:eastAsia="Times New Roman"/>
                <w:color w:val="000000"/>
                <w:sz w:val="12"/>
                <w:szCs w:val="12"/>
                <w:lang w:val="es-CO"/>
              </w:rPr>
              <w:t>Informe d</w:t>
            </w:r>
            <w:r w:rsidR="00265E19" w:rsidRPr="004267EE">
              <w:rPr>
                <w:rFonts w:eastAsia="Times New Roman"/>
                <w:color w:val="000000"/>
                <w:sz w:val="12"/>
                <w:szCs w:val="12"/>
                <w:lang w:val="es-CO"/>
              </w:rPr>
              <w:t>e solicitudes de acceso a la información</w:t>
            </w:r>
            <w:r>
              <w:rPr>
                <w:rFonts w:eastAsia="Times New Roman"/>
                <w:color w:val="000000"/>
                <w:sz w:val="12"/>
                <w:szCs w:val="12"/>
                <w:lang w:val="es-CO"/>
              </w:rPr>
              <w:t xml:space="preserve"> </w:t>
            </w:r>
            <w:r w:rsidR="00265E19" w:rsidRPr="004267EE">
              <w:rPr>
                <w:rFonts w:eastAsia="Times New Roman"/>
                <w:color w:val="000000"/>
                <w:sz w:val="12"/>
                <w:szCs w:val="12"/>
                <w:lang w:val="es-CO"/>
              </w:rPr>
              <w:t xml:space="preserve"> según lineamientos de la estrategia anticorrupción</w:t>
            </w:r>
            <w:r>
              <w:rPr>
                <w:rFonts w:eastAsia="Times New Roman"/>
                <w:color w:val="000000"/>
                <w:sz w:val="12"/>
                <w:szCs w:val="12"/>
                <w:lang w:val="es-CO"/>
              </w:rPr>
              <w:t xml:space="preserve">, publicado en </w:t>
            </w:r>
            <w:r w:rsidRPr="004267EE">
              <w:rPr>
                <w:rFonts w:eastAsia="Times New Roman"/>
                <w:color w:val="000000"/>
                <w:sz w:val="12"/>
                <w:szCs w:val="12"/>
                <w:lang w:val="es-CO"/>
              </w:rPr>
              <w:t>el link "transparencia y acceso a la información"</w:t>
            </w:r>
          </w:p>
        </w:tc>
        <w:tc>
          <w:tcPr>
            <w:tcW w:w="1680"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Archivo y correspondencia</w:t>
            </w:r>
          </w:p>
        </w:tc>
        <w:tc>
          <w:tcPr>
            <w:tcW w:w="992" w:type="dxa"/>
            <w:tcBorders>
              <w:top w:val="nil"/>
              <w:left w:val="nil"/>
              <w:bottom w:val="single" w:sz="4" w:space="0" w:color="000000"/>
              <w:right w:val="single" w:sz="4" w:space="0" w:color="000000"/>
            </w:tcBorders>
            <w:shd w:val="clear" w:color="auto" w:fill="auto"/>
            <w:vAlign w:val="center"/>
            <w:hideMark/>
          </w:tcPr>
          <w:p w:rsidR="00265E19" w:rsidRPr="004267EE" w:rsidRDefault="00265E19" w:rsidP="00265E19">
            <w:pPr>
              <w:jc w:val="left"/>
              <w:rPr>
                <w:rFonts w:eastAsia="Times New Roman"/>
                <w:color w:val="000000"/>
                <w:sz w:val="12"/>
                <w:szCs w:val="12"/>
                <w:lang w:val="es-CO"/>
              </w:rPr>
            </w:pPr>
            <w:r w:rsidRPr="004267EE">
              <w:rPr>
                <w:rFonts w:eastAsia="Times New Roman"/>
                <w:color w:val="000000"/>
                <w:sz w:val="12"/>
                <w:szCs w:val="12"/>
                <w:lang w:val="es-CO"/>
              </w:rPr>
              <w:t xml:space="preserve">Semestral </w:t>
            </w:r>
          </w:p>
        </w:tc>
      </w:tr>
      <w:tr w:rsidR="00265E19" w:rsidRPr="00265E19" w:rsidTr="00EC28ED">
        <w:trPr>
          <w:trHeight w:val="165"/>
        </w:trPr>
        <w:tc>
          <w:tcPr>
            <w:tcW w:w="5980" w:type="dxa"/>
            <w:gridSpan w:val="4"/>
            <w:tcBorders>
              <w:top w:val="nil"/>
              <w:left w:val="nil"/>
              <w:bottom w:val="nil"/>
              <w:right w:val="nil"/>
            </w:tcBorders>
            <w:shd w:val="clear" w:color="auto" w:fill="auto"/>
            <w:vAlign w:val="center"/>
            <w:hideMark/>
          </w:tcPr>
          <w:p w:rsidR="00265E19" w:rsidRPr="0083581D" w:rsidRDefault="00265E19" w:rsidP="00265E19">
            <w:pPr>
              <w:jc w:val="left"/>
              <w:rPr>
                <w:rFonts w:eastAsia="Times New Roman"/>
                <w:sz w:val="14"/>
                <w:szCs w:val="12"/>
                <w:lang w:val="es-CO"/>
              </w:rPr>
            </w:pPr>
            <w:r w:rsidRPr="0083581D">
              <w:rPr>
                <w:rFonts w:eastAsia="Times New Roman"/>
                <w:sz w:val="14"/>
                <w:szCs w:val="12"/>
                <w:lang w:val="es-CO"/>
              </w:rPr>
              <w:t>Líder del componente</w:t>
            </w:r>
            <w:r w:rsidR="0083581D">
              <w:rPr>
                <w:rFonts w:eastAsia="Times New Roman"/>
                <w:sz w:val="14"/>
                <w:szCs w:val="12"/>
                <w:lang w:val="es-CO"/>
              </w:rPr>
              <w:t>:</w:t>
            </w:r>
            <w:r w:rsidRPr="0083581D">
              <w:rPr>
                <w:rFonts w:eastAsia="Times New Roman"/>
                <w:sz w:val="14"/>
                <w:szCs w:val="12"/>
                <w:lang w:val="es-CO"/>
              </w:rPr>
              <w:t xml:space="preserve"> Oficina de </w:t>
            </w:r>
            <w:r w:rsidR="00CE7179" w:rsidRPr="0083581D">
              <w:rPr>
                <w:rFonts w:eastAsia="Times New Roman"/>
                <w:sz w:val="14"/>
                <w:szCs w:val="12"/>
                <w:lang w:val="es-CO"/>
              </w:rPr>
              <w:t xml:space="preserve">Planeación – Oficina de </w:t>
            </w:r>
            <w:r w:rsidRPr="0083581D">
              <w:rPr>
                <w:rFonts w:eastAsia="Times New Roman"/>
                <w:sz w:val="14"/>
                <w:szCs w:val="12"/>
                <w:lang w:val="es-CO"/>
              </w:rPr>
              <w:t>Sistemas</w:t>
            </w:r>
          </w:p>
        </w:tc>
        <w:tc>
          <w:tcPr>
            <w:tcW w:w="1680" w:type="dxa"/>
            <w:tcBorders>
              <w:top w:val="nil"/>
              <w:left w:val="nil"/>
              <w:bottom w:val="nil"/>
              <w:right w:val="nil"/>
            </w:tcBorders>
            <w:shd w:val="clear" w:color="auto" w:fill="auto"/>
            <w:vAlign w:val="center"/>
            <w:hideMark/>
          </w:tcPr>
          <w:p w:rsidR="00265E19" w:rsidRPr="00265E19" w:rsidRDefault="00265E19" w:rsidP="00265E19">
            <w:pPr>
              <w:jc w:val="left"/>
              <w:rPr>
                <w:rFonts w:ascii="Calibri" w:eastAsia="Times New Roman" w:hAnsi="Calibri" w:cs="Times New Roman"/>
                <w:sz w:val="12"/>
                <w:szCs w:val="12"/>
                <w:lang w:val="es-CO"/>
              </w:rPr>
            </w:pPr>
          </w:p>
        </w:tc>
        <w:tc>
          <w:tcPr>
            <w:tcW w:w="992" w:type="dxa"/>
            <w:tcBorders>
              <w:top w:val="nil"/>
              <w:left w:val="nil"/>
              <w:bottom w:val="nil"/>
              <w:right w:val="nil"/>
            </w:tcBorders>
            <w:shd w:val="clear" w:color="auto" w:fill="auto"/>
            <w:vAlign w:val="center"/>
            <w:hideMark/>
          </w:tcPr>
          <w:p w:rsidR="00265E19" w:rsidRPr="00265E19" w:rsidRDefault="00265E19" w:rsidP="00265E19">
            <w:pPr>
              <w:jc w:val="left"/>
              <w:rPr>
                <w:rFonts w:ascii="Calibri" w:eastAsia="Times New Roman" w:hAnsi="Calibri" w:cs="Times New Roman"/>
                <w:sz w:val="12"/>
                <w:szCs w:val="12"/>
                <w:lang w:val="es-CO"/>
              </w:rPr>
            </w:pPr>
          </w:p>
        </w:tc>
      </w:tr>
    </w:tbl>
    <w:p w:rsidR="00C869D7" w:rsidRDefault="00C869D7" w:rsidP="006A76E2">
      <w:pPr>
        <w:pStyle w:val="Ttulo1"/>
      </w:pPr>
      <w:bookmarkStart w:id="15" w:name="_Toc31014259"/>
    </w:p>
    <w:p w:rsidR="00C869D7" w:rsidRDefault="00C869D7" w:rsidP="006A76E2">
      <w:pPr>
        <w:pStyle w:val="Ttulo1"/>
      </w:pPr>
    </w:p>
    <w:p w:rsidR="003E706A" w:rsidRPr="00BC2FE7" w:rsidRDefault="003E706A" w:rsidP="006A76E2">
      <w:pPr>
        <w:pStyle w:val="Ttulo1"/>
      </w:pPr>
      <w:r w:rsidRPr="00BC2FE7">
        <w:t>5.6  Sexto Componente -  Iniciativas adicionales</w:t>
      </w:r>
      <w:bookmarkEnd w:id="15"/>
    </w:p>
    <w:p w:rsidR="003E706A" w:rsidRDefault="003E706A" w:rsidP="006A76E2">
      <w:pPr>
        <w:rPr>
          <w:sz w:val="22"/>
          <w:szCs w:val="22"/>
        </w:rPr>
      </w:pPr>
      <w:r w:rsidRPr="00BC2FE7">
        <w:rPr>
          <w:sz w:val="22"/>
          <w:szCs w:val="22"/>
        </w:rPr>
        <w:t>La lucha contra la corrupción empieza por el comportamiento de los servidores públicos frente al accionar administrativo</w:t>
      </w:r>
      <w:r w:rsidR="0021616B" w:rsidRPr="00BC2FE7">
        <w:rPr>
          <w:sz w:val="22"/>
          <w:szCs w:val="22"/>
        </w:rPr>
        <w:t xml:space="preserve"> y a la ética de lo público</w:t>
      </w:r>
      <w:r w:rsidRPr="00BC2FE7">
        <w:rPr>
          <w:sz w:val="22"/>
          <w:szCs w:val="22"/>
        </w:rPr>
        <w:t xml:space="preserve">, es por ello que para el desarrollo de este componente, en el 2020 la Universidad propenderá por reforzar los comportamientos éticos en los servidores públicos, contratistas y colaboradores a través de sensibilización y participación en la actualización del código de ética, incorporando en su </w:t>
      </w:r>
      <w:r w:rsidRPr="00BC2FE7">
        <w:rPr>
          <w:sz w:val="22"/>
          <w:szCs w:val="22"/>
        </w:rPr>
        <w:lastRenderedPageBreak/>
        <w:t>ejercicio de planeación - acciones encaminadas a fomentar la integridad, la participación laboral, la participación ciudadana, la transparencia de sus actos y la eficiencia en el uso de los recursos físicos, financieros, tecnológicos y de talento humano.</w:t>
      </w:r>
    </w:p>
    <w:p w:rsidR="00152C18" w:rsidRDefault="00152C18" w:rsidP="006A76E2">
      <w:pPr>
        <w:rPr>
          <w:sz w:val="22"/>
          <w:szCs w:val="22"/>
        </w:rPr>
      </w:pPr>
    </w:p>
    <w:p w:rsidR="00152C18" w:rsidRPr="00BC2FE7" w:rsidRDefault="00152C18" w:rsidP="006A76E2">
      <w:pPr>
        <w:rPr>
          <w:sz w:val="22"/>
          <w:szCs w:val="22"/>
        </w:rPr>
      </w:pPr>
    </w:p>
    <w:p w:rsidR="003E706A" w:rsidRPr="00BC2FE7" w:rsidRDefault="00B67D37" w:rsidP="006A76E2">
      <w:pPr>
        <w:rPr>
          <w:b/>
          <w:color w:val="00B0F0"/>
          <w:sz w:val="22"/>
          <w:szCs w:val="22"/>
        </w:rPr>
      </w:pPr>
      <w:r w:rsidRPr="00BC2FE7">
        <w:rPr>
          <w:b/>
          <w:color w:val="00B0F0"/>
          <w:sz w:val="22"/>
          <w:szCs w:val="22"/>
        </w:rPr>
        <w:t xml:space="preserve">5.6.1 </w:t>
      </w:r>
      <w:r w:rsidR="003E706A" w:rsidRPr="00BC2FE7">
        <w:rPr>
          <w:b/>
          <w:color w:val="00B0F0"/>
          <w:sz w:val="22"/>
          <w:szCs w:val="22"/>
        </w:rPr>
        <w:t>Estrategia</w:t>
      </w:r>
      <w:r w:rsidRPr="00BC2FE7">
        <w:rPr>
          <w:b/>
          <w:color w:val="00B0F0"/>
          <w:sz w:val="22"/>
          <w:szCs w:val="22"/>
        </w:rPr>
        <w:t xml:space="preserve"> para las Iniciativas Adicionales. </w:t>
      </w:r>
    </w:p>
    <w:p w:rsidR="009D3B8D" w:rsidRPr="00BC2FE7" w:rsidRDefault="009D3B8D" w:rsidP="006A76E2">
      <w:pPr>
        <w:rPr>
          <w:sz w:val="22"/>
          <w:szCs w:val="22"/>
        </w:rPr>
      </w:pPr>
    </w:p>
    <w:p w:rsidR="003E706A" w:rsidRPr="00BC2FE7" w:rsidRDefault="003E706A" w:rsidP="006A76E2">
      <w:pPr>
        <w:rPr>
          <w:sz w:val="22"/>
          <w:szCs w:val="22"/>
        </w:rPr>
      </w:pPr>
      <w:r w:rsidRPr="00BC2FE7">
        <w:rPr>
          <w:sz w:val="22"/>
          <w:szCs w:val="22"/>
        </w:rPr>
        <w:t>Para ejecutar el componente iniciativas adicionales, se desarrollarán las siguientes actividades:</w:t>
      </w:r>
    </w:p>
    <w:p w:rsidR="00463B61" w:rsidRDefault="00DF2A34" w:rsidP="00DF2A34">
      <w:pPr>
        <w:jc w:val="center"/>
      </w:pPr>
      <w:r>
        <w:rPr>
          <w:b/>
          <w:sz w:val="18"/>
          <w:szCs w:val="18"/>
        </w:rPr>
        <w:t xml:space="preserve"> </w:t>
      </w:r>
    </w:p>
    <w:p w:rsidR="00463B61" w:rsidRPr="002B6883" w:rsidRDefault="00463B61" w:rsidP="002B6883">
      <w:pPr>
        <w:pStyle w:val="Epgrafe"/>
        <w:keepNext/>
        <w:spacing w:after="0"/>
        <w:jc w:val="center"/>
        <w:rPr>
          <w:color w:val="002060"/>
        </w:rPr>
      </w:pPr>
      <w:bookmarkStart w:id="16" w:name="_Toc31017921"/>
      <w:r w:rsidRPr="002B6883">
        <w:rPr>
          <w:color w:val="002060"/>
        </w:rPr>
        <w:t xml:space="preserve">Tabla </w:t>
      </w:r>
      <w:r w:rsidRPr="002B6883">
        <w:rPr>
          <w:color w:val="002060"/>
        </w:rPr>
        <w:fldChar w:fldCharType="begin"/>
      </w:r>
      <w:r w:rsidRPr="002B6883">
        <w:rPr>
          <w:color w:val="002060"/>
        </w:rPr>
        <w:instrText xml:space="preserve"> SEQ Tabla \* ARABIC </w:instrText>
      </w:r>
      <w:r w:rsidRPr="002B6883">
        <w:rPr>
          <w:color w:val="002060"/>
        </w:rPr>
        <w:fldChar w:fldCharType="separate"/>
      </w:r>
      <w:r w:rsidR="004C0990">
        <w:rPr>
          <w:noProof/>
          <w:color w:val="002060"/>
        </w:rPr>
        <w:t>8</w:t>
      </w:r>
      <w:r w:rsidRPr="002B6883">
        <w:rPr>
          <w:color w:val="002060"/>
        </w:rPr>
        <w:fldChar w:fldCharType="end"/>
      </w:r>
      <w:r w:rsidRPr="002B6883">
        <w:rPr>
          <w:color w:val="002060"/>
        </w:rPr>
        <w:t>. Componente 6: Iniciativas Adicionales</w:t>
      </w:r>
      <w:bookmarkEnd w:id="16"/>
    </w:p>
    <w:tbl>
      <w:tblPr>
        <w:tblW w:w="8652" w:type="dxa"/>
        <w:tblInd w:w="65" w:type="dxa"/>
        <w:tblLayout w:type="fixed"/>
        <w:tblCellMar>
          <w:left w:w="70" w:type="dxa"/>
          <w:right w:w="70" w:type="dxa"/>
        </w:tblCellMar>
        <w:tblLook w:val="04A0" w:firstRow="1" w:lastRow="0" w:firstColumn="1" w:lastColumn="0" w:noHBand="0" w:noVBand="1"/>
      </w:tblPr>
      <w:tblGrid>
        <w:gridCol w:w="1480"/>
        <w:gridCol w:w="368"/>
        <w:gridCol w:w="2268"/>
        <w:gridCol w:w="2126"/>
        <w:gridCol w:w="1276"/>
        <w:gridCol w:w="1134"/>
      </w:tblGrid>
      <w:tr w:rsidR="004E24BE" w:rsidRPr="004E24BE" w:rsidTr="00EC28ED">
        <w:trPr>
          <w:trHeight w:val="300"/>
        </w:trPr>
        <w:tc>
          <w:tcPr>
            <w:tcW w:w="8652" w:type="dxa"/>
            <w:gridSpan w:val="6"/>
            <w:tcBorders>
              <w:top w:val="single" w:sz="4" w:space="0" w:color="auto"/>
              <w:left w:val="single" w:sz="4" w:space="0" w:color="auto"/>
              <w:bottom w:val="single" w:sz="4" w:space="0" w:color="auto"/>
              <w:right w:val="single" w:sz="4" w:space="0" w:color="auto"/>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Componente 6: Iniciativas adicionales</w:t>
            </w:r>
          </w:p>
        </w:tc>
      </w:tr>
      <w:tr w:rsidR="004E24BE" w:rsidRPr="004E24BE" w:rsidTr="00EC28ED">
        <w:trPr>
          <w:trHeight w:val="450"/>
        </w:trPr>
        <w:tc>
          <w:tcPr>
            <w:tcW w:w="1480" w:type="dxa"/>
            <w:tcBorders>
              <w:top w:val="nil"/>
              <w:left w:val="single" w:sz="4" w:space="0" w:color="000000"/>
              <w:bottom w:val="single" w:sz="4" w:space="0" w:color="000000"/>
              <w:right w:val="single" w:sz="4" w:space="0" w:color="000000"/>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Subcomponente</w:t>
            </w:r>
          </w:p>
        </w:tc>
        <w:tc>
          <w:tcPr>
            <w:tcW w:w="2636" w:type="dxa"/>
            <w:gridSpan w:val="2"/>
            <w:tcBorders>
              <w:top w:val="nil"/>
              <w:left w:val="nil"/>
              <w:bottom w:val="single" w:sz="4" w:space="0" w:color="000000"/>
              <w:right w:val="single" w:sz="4" w:space="0" w:color="000000"/>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Actividades</w:t>
            </w:r>
          </w:p>
        </w:tc>
        <w:tc>
          <w:tcPr>
            <w:tcW w:w="2126" w:type="dxa"/>
            <w:tcBorders>
              <w:top w:val="nil"/>
              <w:left w:val="nil"/>
              <w:bottom w:val="nil"/>
              <w:right w:val="single" w:sz="4" w:space="0" w:color="000000"/>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Meta o producto</w:t>
            </w:r>
          </w:p>
        </w:tc>
        <w:tc>
          <w:tcPr>
            <w:tcW w:w="1276" w:type="dxa"/>
            <w:tcBorders>
              <w:top w:val="nil"/>
              <w:left w:val="nil"/>
              <w:bottom w:val="nil"/>
              <w:right w:val="single" w:sz="4" w:space="0" w:color="000000"/>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Responsable</w:t>
            </w:r>
          </w:p>
        </w:tc>
        <w:tc>
          <w:tcPr>
            <w:tcW w:w="1134" w:type="dxa"/>
            <w:tcBorders>
              <w:top w:val="nil"/>
              <w:left w:val="nil"/>
              <w:bottom w:val="nil"/>
              <w:right w:val="single" w:sz="4" w:space="0" w:color="000000"/>
            </w:tcBorders>
            <w:shd w:val="clear" w:color="DDD9C3" w:fill="DDD9C3"/>
            <w:vAlign w:val="center"/>
            <w:hideMark/>
          </w:tcPr>
          <w:p w:rsidR="004E24BE" w:rsidRPr="004E24BE" w:rsidRDefault="004E24BE" w:rsidP="004E24BE">
            <w:pPr>
              <w:jc w:val="center"/>
              <w:rPr>
                <w:rFonts w:eastAsia="Times New Roman"/>
                <w:b/>
                <w:bCs/>
                <w:color w:val="000000"/>
                <w:sz w:val="16"/>
                <w:szCs w:val="16"/>
                <w:lang w:val="es-CO"/>
              </w:rPr>
            </w:pPr>
            <w:r w:rsidRPr="004E24BE">
              <w:rPr>
                <w:rFonts w:eastAsia="Times New Roman"/>
                <w:b/>
                <w:bCs/>
                <w:color w:val="000000"/>
                <w:sz w:val="16"/>
                <w:szCs w:val="16"/>
                <w:lang w:val="es-CO"/>
              </w:rPr>
              <w:t xml:space="preserve">Fecha </w:t>
            </w:r>
          </w:p>
        </w:tc>
      </w:tr>
      <w:tr w:rsidR="00BC2FE7" w:rsidRPr="004E24BE" w:rsidTr="00C869D7">
        <w:trPr>
          <w:trHeight w:val="984"/>
        </w:trPr>
        <w:tc>
          <w:tcPr>
            <w:tcW w:w="1480" w:type="dxa"/>
            <w:vMerge w:val="restart"/>
            <w:tcBorders>
              <w:top w:val="nil"/>
              <w:left w:val="single" w:sz="4" w:space="0" w:color="000000"/>
              <w:right w:val="single" w:sz="4" w:space="0" w:color="auto"/>
            </w:tcBorders>
            <w:shd w:val="clear" w:color="auto" w:fill="DDD9C3" w:themeFill="background2" w:themeFillShade="E6"/>
            <w:vAlign w:val="center"/>
          </w:tcPr>
          <w:p w:rsidR="00BC2FE7" w:rsidRPr="004E24BE" w:rsidRDefault="00BC2FE7" w:rsidP="004E24BE">
            <w:pPr>
              <w:jc w:val="center"/>
              <w:rPr>
                <w:rFonts w:eastAsia="Times New Roman"/>
                <w:b/>
                <w:bCs/>
                <w:color w:val="000000"/>
                <w:sz w:val="12"/>
                <w:szCs w:val="12"/>
                <w:lang w:val="es-CO"/>
              </w:rPr>
            </w:pPr>
            <w:r w:rsidRPr="004E24BE">
              <w:rPr>
                <w:rFonts w:eastAsia="Times New Roman"/>
                <w:b/>
                <w:bCs/>
                <w:color w:val="000000"/>
                <w:sz w:val="12"/>
                <w:szCs w:val="12"/>
                <w:lang w:val="es-CO"/>
              </w:rPr>
              <w:t>Subcomponente 1 Estrategias para fomentar la integridad y participación ciudadana</w:t>
            </w:r>
          </w:p>
        </w:tc>
        <w:tc>
          <w:tcPr>
            <w:tcW w:w="368" w:type="dxa"/>
            <w:tcBorders>
              <w:top w:val="single" w:sz="4" w:space="0" w:color="auto"/>
              <w:left w:val="single" w:sz="4" w:space="0" w:color="auto"/>
              <w:bottom w:val="single" w:sz="4" w:space="0" w:color="auto"/>
              <w:right w:val="single" w:sz="4" w:space="0" w:color="auto"/>
            </w:tcBorders>
            <w:shd w:val="clear" w:color="FFFFFF" w:fill="FFFFFF"/>
            <w:vAlign w:val="center"/>
          </w:tcPr>
          <w:p w:rsidR="00BC2FE7" w:rsidRPr="004E24BE" w:rsidRDefault="00BC2FE7" w:rsidP="004E24BE">
            <w:pPr>
              <w:jc w:val="center"/>
              <w:rPr>
                <w:rFonts w:eastAsia="Times New Roman"/>
                <w:color w:val="000000"/>
                <w:sz w:val="12"/>
                <w:szCs w:val="12"/>
                <w:lang w:val="es-CO"/>
              </w:rPr>
            </w:pPr>
            <w:r>
              <w:rPr>
                <w:rFonts w:eastAsia="Times New Roman"/>
                <w:color w:val="000000"/>
                <w:sz w:val="12"/>
                <w:szCs w:val="12"/>
                <w:lang w:val="es-CO"/>
              </w:rPr>
              <w:t>1.1</w:t>
            </w:r>
          </w:p>
        </w:tc>
        <w:tc>
          <w:tcPr>
            <w:tcW w:w="2268" w:type="dxa"/>
            <w:tcBorders>
              <w:top w:val="nil"/>
              <w:left w:val="single" w:sz="4" w:space="0" w:color="auto"/>
              <w:bottom w:val="single" w:sz="4" w:space="0" w:color="000000"/>
              <w:right w:val="nil"/>
            </w:tcBorders>
            <w:shd w:val="clear" w:color="auto" w:fill="auto"/>
            <w:vAlign w:val="center"/>
          </w:tcPr>
          <w:p w:rsidR="00BC2FE7" w:rsidRPr="004E24BE" w:rsidRDefault="00BC2FE7" w:rsidP="004E24BE">
            <w:pPr>
              <w:jc w:val="center"/>
              <w:rPr>
                <w:rFonts w:eastAsia="Times New Roman"/>
                <w:color w:val="000000"/>
                <w:sz w:val="12"/>
                <w:szCs w:val="12"/>
                <w:lang w:val="es-CO"/>
              </w:rPr>
            </w:pPr>
            <w:r>
              <w:rPr>
                <w:rFonts w:eastAsia="Times New Roman"/>
                <w:color w:val="000000"/>
                <w:sz w:val="12"/>
                <w:szCs w:val="12"/>
                <w:lang w:val="es-CO"/>
              </w:rPr>
              <w:t>Acopiar y organizar las memorias e información que se ha generado en la Universidad a través de grupos de trabajo que se conformaron en el pasado, con la finalidad de actualizar el código de ética de la Institución.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C2FE7" w:rsidRPr="004E24BE" w:rsidRDefault="00BC2FE7" w:rsidP="004E24BE">
            <w:pPr>
              <w:jc w:val="center"/>
              <w:rPr>
                <w:rFonts w:eastAsia="Times New Roman"/>
                <w:color w:val="000000"/>
                <w:sz w:val="12"/>
                <w:szCs w:val="12"/>
                <w:lang w:val="es-CO"/>
              </w:rPr>
            </w:pPr>
            <w:r>
              <w:rPr>
                <w:rFonts w:eastAsia="Times New Roman"/>
                <w:color w:val="000000"/>
                <w:sz w:val="12"/>
                <w:szCs w:val="12"/>
                <w:lang w:val="es-CO"/>
              </w:rPr>
              <w:t xml:space="preserve">Documento con antecedes </w:t>
            </w:r>
            <w:r w:rsidR="00AE72DC">
              <w:rPr>
                <w:rFonts w:eastAsia="Times New Roman"/>
                <w:color w:val="000000"/>
                <w:sz w:val="12"/>
                <w:szCs w:val="12"/>
                <w:lang w:val="es-CO"/>
              </w:rPr>
              <w:t xml:space="preserve">de la formulación del Código de </w:t>
            </w:r>
            <w:r w:rsidR="008C3309">
              <w:rPr>
                <w:rFonts w:eastAsia="Times New Roman"/>
                <w:color w:val="000000"/>
                <w:sz w:val="12"/>
                <w:szCs w:val="12"/>
                <w:lang w:val="es-CO"/>
              </w:rPr>
              <w:t>Integridad</w:t>
            </w:r>
          </w:p>
        </w:tc>
        <w:tc>
          <w:tcPr>
            <w:tcW w:w="1276" w:type="dxa"/>
            <w:tcBorders>
              <w:top w:val="single" w:sz="4" w:space="0" w:color="auto"/>
              <w:left w:val="nil"/>
              <w:bottom w:val="single" w:sz="4" w:space="0" w:color="auto"/>
              <w:right w:val="single" w:sz="4" w:space="0" w:color="auto"/>
            </w:tcBorders>
            <w:shd w:val="clear" w:color="auto" w:fill="auto"/>
            <w:vAlign w:val="center"/>
          </w:tcPr>
          <w:p w:rsidR="00BC2FE7" w:rsidRPr="004E24BE" w:rsidRDefault="00BC2FE7" w:rsidP="004E24BE">
            <w:pPr>
              <w:jc w:val="center"/>
              <w:rPr>
                <w:rFonts w:eastAsia="Times New Roman"/>
                <w:color w:val="000000"/>
                <w:sz w:val="12"/>
                <w:szCs w:val="12"/>
                <w:lang w:val="es-CO"/>
              </w:rPr>
            </w:pPr>
            <w:r w:rsidRPr="004E24BE">
              <w:rPr>
                <w:rFonts w:eastAsia="Times New Roman"/>
                <w:color w:val="000000"/>
                <w:sz w:val="12"/>
                <w:szCs w:val="12"/>
                <w:lang w:val="es-CO"/>
              </w:rPr>
              <w:t>Oficina de Personal</w:t>
            </w:r>
          </w:p>
        </w:tc>
        <w:tc>
          <w:tcPr>
            <w:tcW w:w="1134" w:type="dxa"/>
            <w:tcBorders>
              <w:top w:val="single" w:sz="4" w:space="0" w:color="auto"/>
              <w:left w:val="nil"/>
              <w:bottom w:val="single" w:sz="4" w:space="0" w:color="auto"/>
              <w:right w:val="single" w:sz="4" w:space="0" w:color="auto"/>
            </w:tcBorders>
            <w:shd w:val="clear" w:color="auto" w:fill="auto"/>
            <w:vAlign w:val="center"/>
          </w:tcPr>
          <w:p w:rsidR="00BC2FE7" w:rsidRPr="004E24BE" w:rsidRDefault="00BC2FE7" w:rsidP="004E24BE">
            <w:pPr>
              <w:jc w:val="center"/>
              <w:rPr>
                <w:rFonts w:eastAsia="Times New Roman"/>
                <w:color w:val="000000"/>
                <w:sz w:val="12"/>
                <w:szCs w:val="12"/>
                <w:lang w:val="es-CO"/>
              </w:rPr>
            </w:pPr>
            <w:r>
              <w:rPr>
                <w:rFonts w:eastAsia="Times New Roman"/>
                <w:color w:val="000000"/>
                <w:sz w:val="12"/>
                <w:szCs w:val="12"/>
                <w:lang w:val="es-CO"/>
              </w:rPr>
              <w:t>Abril de 2020</w:t>
            </w:r>
          </w:p>
        </w:tc>
      </w:tr>
      <w:tr w:rsidR="004D1661" w:rsidRPr="004E24BE" w:rsidTr="00152C18">
        <w:trPr>
          <w:trHeight w:val="564"/>
        </w:trPr>
        <w:tc>
          <w:tcPr>
            <w:tcW w:w="1480" w:type="dxa"/>
            <w:vMerge/>
            <w:tcBorders>
              <w:left w:val="single" w:sz="4" w:space="0" w:color="000000"/>
              <w:right w:val="single" w:sz="4" w:space="0" w:color="auto"/>
            </w:tcBorders>
            <w:shd w:val="clear" w:color="auto" w:fill="DDD9C3" w:themeFill="background2" w:themeFillShade="E6"/>
            <w:vAlign w:val="center"/>
            <w:hideMark/>
          </w:tcPr>
          <w:p w:rsidR="004D1661" w:rsidRPr="004E24BE" w:rsidRDefault="004D1661" w:rsidP="004E24BE">
            <w:pPr>
              <w:jc w:val="center"/>
              <w:rPr>
                <w:rFonts w:eastAsia="Times New Roman"/>
                <w:b/>
                <w:bCs/>
                <w:color w:val="000000"/>
                <w:sz w:val="12"/>
                <w:szCs w:val="12"/>
                <w:lang w:val="es-CO"/>
              </w:rPr>
            </w:pPr>
          </w:p>
        </w:tc>
        <w:tc>
          <w:tcPr>
            <w:tcW w:w="368" w:type="dxa"/>
            <w:vMerge w:val="restart"/>
            <w:tcBorders>
              <w:top w:val="single" w:sz="4" w:space="0" w:color="auto"/>
              <w:left w:val="single" w:sz="4" w:space="0" w:color="auto"/>
              <w:right w:val="single" w:sz="4" w:space="0" w:color="auto"/>
            </w:tcBorders>
            <w:shd w:val="clear" w:color="FFFFFF" w:fill="FFFFFF"/>
            <w:vAlign w:val="center"/>
            <w:hideMark/>
          </w:tcPr>
          <w:p w:rsidR="004D1661" w:rsidRPr="004E24BE" w:rsidRDefault="004D1661" w:rsidP="001A6F4A">
            <w:pPr>
              <w:jc w:val="center"/>
              <w:rPr>
                <w:rFonts w:eastAsia="Times New Roman"/>
                <w:color w:val="000000"/>
                <w:sz w:val="12"/>
                <w:szCs w:val="12"/>
                <w:lang w:val="es-CO"/>
              </w:rPr>
            </w:pPr>
            <w:r w:rsidRPr="004E24BE">
              <w:rPr>
                <w:rFonts w:eastAsia="Times New Roman"/>
                <w:color w:val="000000"/>
                <w:sz w:val="12"/>
                <w:szCs w:val="12"/>
                <w:lang w:val="es-CO"/>
              </w:rPr>
              <w:t>1.</w:t>
            </w:r>
            <w:r>
              <w:rPr>
                <w:rFonts w:eastAsia="Times New Roman"/>
                <w:color w:val="000000"/>
                <w:sz w:val="12"/>
                <w:szCs w:val="12"/>
                <w:lang w:val="es-CO"/>
              </w:rPr>
              <w:t>2</w:t>
            </w:r>
          </w:p>
        </w:tc>
        <w:tc>
          <w:tcPr>
            <w:tcW w:w="2268" w:type="dxa"/>
            <w:vMerge w:val="restart"/>
            <w:tcBorders>
              <w:top w:val="nil"/>
              <w:left w:val="single" w:sz="4" w:space="0" w:color="auto"/>
              <w:bottom w:val="single" w:sz="4" w:space="0" w:color="000000"/>
              <w:right w:val="nil"/>
            </w:tcBorders>
            <w:shd w:val="clear" w:color="auto" w:fill="auto"/>
            <w:vAlign w:val="center"/>
            <w:hideMark/>
          </w:tcPr>
          <w:p w:rsidR="004D1661" w:rsidRPr="004E24BE" w:rsidRDefault="004D1661" w:rsidP="004E24BE">
            <w:pPr>
              <w:jc w:val="center"/>
              <w:rPr>
                <w:rFonts w:eastAsia="Times New Roman"/>
                <w:color w:val="000000"/>
                <w:sz w:val="12"/>
                <w:szCs w:val="12"/>
                <w:lang w:val="es-CO"/>
              </w:rPr>
            </w:pPr>
            <w:r w:rsidRPr="004E24BE">
              <w:rPr>
                <w:rFonts w:eastAsia="Times New Roman"/>
                <w:color w:val="000000"/>
                <w:sz w:val="12"/>
                <w:szCs w:val="12"/>
                <w:lang w:val="es-CO"/>
              </w:rPr>
              <w:t>Actualizar el Código de Integridad de la Universidad de los Llanos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661" w:rsidRPr="004E24BE" w:rsidRDefault="004D1661" w:rsidP="004E24BE">
            <w:pPr>
              <w:jc w:val="center"/>
              <w:rPr>
                <w:rFonts w:eastAsia="Times New Roman"/>
                <w:color w:val="000000"/>
                <w:sz w:val="12"/>
                <w:szCs w:val="12"/>
                <w:lang w:val="es-CO"/>
              </w:rPr>
            </w:pPr>
            <w:r w:rsidRPr="004E24BE">
              <w:rPr>
                <w:rFonts w:eastAsia="Times New Roman"/>
                <w:color w:val="000000"/>
                <w:sz w:val="12"/>
                <w:szCs w:val="12"/>
                <w:lang w:val="es-CO"/>
              </w:rPr>
              <w:t xml:space="preserve">1) Documento Código de Integridad de la Universidad de los Llanos, actualizado.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1661" w:rsidRPr="004E24BE" w:rsidRDefault="004D1661" w:rsidP="004E24BE">
            <w:pPr>
              <w:jc w:val="center"/>
              <w:rPr>
                <w:rFonts w:eastAsia="Times New Roman"/>
                <w:color w:val="000000"/>
                <w:sz w:val="12"/>
                <w:szCs w:val="12"/>
                <w:lang w:val="es-CO"/>
              </w:rPr>
            </w:pPr>
            <w:r w:rsidRPr="004E24BE">
              <w:rPr>
                <w:rFonts w:eastAsia="Times New Roman"/>
                <w:color w:val="000000"/>
                <w:sz w:val="12"/>
                <w:szCs w:val="12"/>
                <w:lang w:val="es-CO"/>
              </w:rPr>
              <w:t>Oficina de Personal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1661" w:rsidRPr="004E24BE" w:rsidRDefault="004D1661" w:rsidP="00BC2FE7">
            <w:pPr>
              <w:jc w:val="center"/>
              <w:rPr>
                <w:rFonts w:eastAsia="Times New Roman"/>
                <w:color w:val="000000"/>
                <w:sz w:val="12"/>
                <w:szCs w:val="12"/>
                <w:lang w:val="es-CO"/>
              </w:rPr>
            </w:pPr>
            <w:r>
              <w:rPr>
                <w:rFonts w:eastAsia="Times New Roman"/>
                <w:color w:val="000000"/>
                <w:sz w:val="12"/>
                <w:szCs w:val="12"/>
                <w:lang w:val="es-CO"/>
              </w:rPr>
              <w:t xml:space="preserve">Mayo </w:t>
            </w:r>
            <w:r w:rsidRPr="004E24BE">
              <w:rPr>
                <w:rFonts w:eastAsia="Times New Roman"/>
                <w:color w:val="000000"/>
                <w:sz w:val="12"/>
                <w:szCs w:val="12"/>
                <w:lang w:val="es-CO"/>
              </w:rPr>
              <w:t xml:space="preserve"> de 2020</w:t>
            </w:r>
          </w:p>
        </w:tc>
      </w:tr>
      <w:tr w:rsidR="004D1661" w:rsidRPr="004E24BE" w:rsidTr="00C869D7">
        <w:trPr>
          <w:trHeight w:val="692"/>
        </w:trPr>
        <w:tc>
          <w:tcPr>
            <w:tcW w:w="1480" w:type="dxa"/>
            <w:vMerge/>
            <w:tcBorders>
              <w:left w:val="single" w:sz="4" w:space="0" w:color="000000"/>
              <w:bottom w:val="single" w:sz="4" w:space="0" w:color="000000"/>
              <w:right w:val="single" w:sz="4" w:space="0" w:color="000000"/>
            </w:tcBorders>
            <w:shd w:val="clear" w:color="auto" w:fill="DDD9C3" w:themeFill="background2" w:themeFillShade="E6"/>
            <w:vAlign w:val="center"/>
            <w:hideMark/>
          </w:tcPr>
          <w:p w:rsidR="004D1661" w:rsidRPr="004E24BE" w:rsidRDefault="004D1661" w:rsidP="004E24BE">
            <w:pPr>
              <w:jc w:val="left"/>
              <w:rPr>
                <w:rFonts w:eastAsia="Times New Roman"/>
                <w:b/>
                <w:bCs/>
                <w:color w:val="000000"/>
                <w:sz w:val="12"/>
                <w:szCs w:val="12"/>
                <w:lang w:val="es-CO"/>
              </w:rPr>
            </w:pPr>
          </w:p>
        </w:tc>
        <w:tc>
          <w:tcPr>
            <w:tcW w:w="368" w:type="dxa"/>
            <w:vMerge/>
            <w:tcBorders>
              <w:left w:val="single" w:sz="4" w:space="0" w:color="auto"/>
              <w:bottom w:val="single" w:sz="4" w:space="0" w:color="auto"/>
              <w:right w:val="single" w:sz="4" w:space="0" w:color="auto"/>
            </w:tcBorders>
            <w:shd w:val="clear" w:color="FFFFFF" w:fill="FFFFFF"/>
            <w:vAlign w:val="center"/>
            <w:hideMark/>
          </w:tcPr>
          <w:p w:rsidR="004D1661" w:rsidRPr="004E24BE" w:rsidRDefault="004D1661" w:rsidP="001A6F4A">
            <w:pPr>
              <w:jc w:val="center"/>
              <w:rPr>
                <w:rFonts w:eastAsia="Times New Roman"/>
                <w:color w:val="000000"/>
                <w:sz w:val="12"/>
                <w:szCs w:val="12"/>
                <w:lang w:val="es-CO"/>
              </w:rPr>
            </w:pPr>
          </w:p>
        </w:tc>
        <w:tc>
          <w:tcPr>
            <w:tcW w:w="2268" w:type="dxa"/>
            <w:vMerge/>
            <w:tcBorders>
              <w:top w:val="nil"/>
              <w:left w:val="single" w:sz="4" w:space="0" w:color="000000"/>
              <w:bottom w:val="single" w:sz="4" w:space="0" w:color="000000"/>
              <w:right w:val="nil"/>
            </w:tcBorders>
            <w:vAlign w:val="center"/>
            <w:hideMark/>
          </w:tcPr>
          <w:p w:rsidR="004D1661" w:rsidRPr="004E24BE" w:rsidRDefault="004D1661" w:rsidP="004E24BE">
            <w:pPr>
              <w:jc w:val="left"/>
              <w:rPr>
                <w:rFonts w:eastAsia="Times New Roman"/>
                <w:color w:val="000000"/>
                <w:sz w:val="12"/>
                <w:szCs w:val="12"/>
                <w:lang w:val="es-CO"/>
              </w:rPr>
            </w:pP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D1661" w:rsidRPr="004E24BE" w:rsidRDefault="004D1661" w:rsidP="002A0438">
            <w:pPr>
              <w:jc w:val="center"/>
              <w:rPr>
                <w:rFonts w:eastAsia="Times New Roman"/>
                <w:color w:val="000000"/>
                <w:sz w:val="12"/>
                <w:szCs w:val="12"/>
                <w:lang w:val="es-CO"/>
              </w:rPr>
            </w:pPr>
            <w:r w:rsidRPr="004E24BE">
              <w:rPr>
                <w:rFonts w:eastAsia="Times New Roman"/>
                <w:color w:val="000000"/>
                <w:sz w:val="12"/>
                <w:szCs w:val="12"/>
                <w:lang w:val="es-CO"/>
              </w:rPr>
              <w:t xml:space="preserve">2) Realizar actividades para el fomento y apropiación del Código de Integridad </w:t>
            </w:r>
            <w:r>
              <w:rPr>
                <w:rFonts w:eastAsia="Times New Roman"/>
                <w:color w:val="000000"/>
                <w:sz w:val="12"/>
                <w:szCs w:val="12"/>
                <w:lang w:val="es-CO"/>
              </w:rPr>
              <w:t>en</w:t>
            </w:r>
            <w:r w:rsidRPr="004E24BE">
              <w:rPr>
                <w:rFonts w:eastAsia="Times New Roman"/>
                <w:color w:val="000000"/>
                <w:sz w:val="12"/>
                <w:szCs w:val="12"/>
                <w:lang w:val="es-CO"/>
              </w:rPr>
              <w:t xml:space="preserve"> todos los servidores públicos de la Universidad. </w:t>
            </w:r>
          </w:p>
        </w:tc>
        <w:tc>
          <w:tcPr>
            <w:tcW w:w="1276" w:type="dxa"/>
            <w:tcBorders>
              <w:top w:val="nil"/>
              <w:left w:val="nil"/>
              <w:bottom w:val="single" w:sz="4" w:space="0" w:color="auto"/>
              <w:right w:val="single" w:sz="4" w:space="0" w:color="auto"/>
            </w:tcBorders>
            <w:shd w:val="clear" w:color="auto" w:fill="auto"/>
            <w:vAlign w:val="center"/>
            <w:hideMark/>
          </w:tcPr>
          <w:p w:rsidR="004D1661" w:rsidRPr="004E24BE" w:rsidRDefault="004D1661" w:rsidP="004E24BE">
            <w:pPr>
              <w:jc w:val="center"/>
              <w:rPr>
                <w:rFonts w:eastAsia="Times New Roman"/>
                <w:color w:val="000000"/>
                <w:sz w:val="12"/>
                <w:szCs w:val="12"/>
                <w:lang w:val="es-CO"/>
              </w:rPr>
            </w:pPr>
            <w:r w:rsidRPr="004E24BE">
              <w:rPr>
                <w:rFonts w:eastAsia="Times New Roman"/>
                <w:color w:val="000000"/>
                <w:sz w:val="12"/>
                <w:szCs w:val="12"/>
                <w:lang w:val="es-CO"/>
              </w:rPr>
              <w:t>Oficina de Personal</w:t>
            </w:r>
          </w:p>
        </w:tc>
        <w:tc>
          <w:tcPr>
            <w:tcW w:w="1134" w:type="dxa"/>
            <w:tcBorders>
              <w:top w:val="nil"/>
              <w:left w:val="nil"/>
              <w:bottom w:val="single" w:sz="4" w:space="0" w:color="auto"/>
              <w:right w:val="single" w:sz="4" w:space="0" w:color="auto"/>
            </w:tcBorders>
            <w:shd w:val="clear" w:color="auto" w:fill="auto"/>
            <w:vAlign w:val="center"/>
            <w:hideMark/>
          </w:tcPr>
          <w:p w:rsidR="004D1661" w:rsidRPr="004E24BE" w:rsidRDefault="004D1661" w:rsidP="004E24BE">
            <w:pPr>
              <w:jc w:val="center"/>
              <w:rPr>
                <w:rFonts w:eastAsia="Times New Roman"/>
                <w:color w:val="000000"/>
                <w:sz w:val="12"/>
                <w:szCs w:val="12"/>
                <w:lang w:val="es-CO"/>
              </w:rPr>
            </w:pPr>
            <w:r w:rsidRPr="004E24BE">
              <w:rPr>
                <w:rFonts w:eastAsia="Times New Roman"/>
                <w:color w:val="000000"/>
                <w:sz w:val="12"/>
                <w:szCs w:val="12"/>
                <w:lang w:val="es-CO"/>
              </w:rPr>
              <w:t>Agosto de 2020</w:t>
            </w:r>
          </w:p>
        </w:tc>
      </w:tr>
      <w:tr w:rsidR="004E24BE" w:rsidRPr="004E24BE" w:rsidTr="00EC28ED">
        <w:trPr>
          <w:trHeight w:val="345"/>
        </w:trPr>
        <w:tc>
          <w:tcPr>
            <w:tcW w:w="4116" w:type="dxa"/>
            <w:gridSpan w:val="3"/>
            <w:tcBorders>
              <w:top w:val="nil"/>
              <w:left w:val="nil"/>
              <w:bottom w:val="nil"/>
              <w:right w:val="nil"/>
            </w:tcBorders>
            <w:shd w:val="clear" w:color="auto" w:fill="auto"/>
            <w:vAlign w:val="center"/>
            <w:hideMark/>
          </w:tcPr>
          <w:p w:rsidR="004E24BE" w:rsidRPr="00462213" w:rsidRDefault="004E24BE" w:rsidP="004E24BE">
            <w:pPr>
              <w:jc w:val="left"/>
              <w:rPr>
                <w:rFonts w:eastAsia="Times New Roman"/>
                <w:sz w:val="14"/>
                <w:szCs w:val="12"/>
                <w:lang w:val="es-CO"/>
              </w:rPr>
            </w:pPr>
            <w:r w:rsidRPr="00462213">
              <w:rPr>
                <w:rFonts w:eastAsia="Times New Roman"/>
                <w:sz w:val="14"/>
                <w:szCs w:val="12"/>
                <w:lang w:val="es-CO"/>
              </w:rPr>
              <w:t>Líder del componente: Oficina de Personal</w:t>
            </w:r>
          </w:p>
        </w:tc>
        <w:tc>
          <w:tcPr>
            <w:tcW w:w="2126" w:type="dxa"/>
            <w:tcBorders>
              <w:top w:val="nil"/>
              <w:left w:val="nil"/>
              <w:bottom w:val="nil"/>
              <w:right w:val="nil"/>
            </w:tcBorders>
            <w:shd w:val="clear" w:color="auto" w:fill="auto"/>
            <w:noWrap/>
            <w:vAlign w:val="center"/>
            <w:hideMark/>
          </w:tcPr>
          <w:p w:rsidR="004E24BE" w:rsidRPr="004E24BE" w:rsidRDefault="004E24BE" w:rsidP="004E24BE">
            <w:pPr>
              <w:jc w:val="left"/>
              <w:rPr>
                <w:rFonts w:eastAsia="Times New Roman"/>
                <w:sz w:val="20"/>
                <w:szCs w:val="20"/>
                <w:lang w:val="es-CO"/>
              </w:rPr>
            </w:pPr>
          </w:p>
        </w:tc>
        <w:tc>
          <w:tcPr>
            <w:tcW w:w="1276" w:type="dxa"/>
            <w:tcBorders>
              <w:top w:val="nil"/>
              <w:left w:val="nil"/>
              <w:bottom w:val="nil"/>
              <w:right w:val="nil"/>
            </w:tcBorders>
            <w:shd w:val="clear" w:color="auto" w:fill="auto"/>
            <w:noWrap/>
            <w:vAlign w:val="center"/>
            <w:hideMark/>
          </w:tcPr>
          <w:p w:rsidR="004E24BE" w:rsidRPr="004E24BE" w:rsidRDefault="004E24BE" w:rsidP="004E24BE">
            <w:pPr>
              <w:jc w:val="left"/>
              <w:rPr>
                <w:rFonts w:eastAsia="Times New Roman"/>
                <w:sz w:val="20"/>
                <w:szCs w:val="20"/>
                <w:lang w:val="es-CO"/>
              </w:rPr>
            </w:pPr>
          </w:p>
        </w:tc>
        <w:tc>
          <w:tcPr>
            <w:tcW w:w="1134" w:type="dxa"/>
            <w:tcBorders>
              <w:top w:val="nil"/>
              <w:left w:val="nil"/>
              <w:bottom w:val="nil"/>
              <w:right w:val="nil"/>
            </w:tcBorders>
            <w:shd w:val="clear" w:color="auto" w:fill="auto"/>
            <w:noWrap/>
            <w:vAlign w:val="center"/>
            <w:hideMark/>
          </w:tcPr>
          <w:p w:rsidR="004E24BE" w:rsidRPr="004E24BE" w:rsidRDefault="004E24BE" w:rsidP="004E24BE">
            <w:pPr>
              <w:jc w:val="left"/>
              <w:rPr>
                <w:rFonts w:eastAsia="Times New Roman"/>
                <w:sz w:val="20"/>
                <w:szCs w:val="20"/>
                <w:lang w:val="es-CO"/>
              </w:rPr>
            </w:pPr>
          </w:p>
        </w:tc>
      </w:tr>
    </w:tbl>
    <w:p w:rsidR="00EC28ED" w:rsidRDefault="00EC28ED" w:rsidP="00C869D7">
      <w:pPr>
        <w:jc w:val="left"/>
        <w:rPr>
          <w:i/>
          <w:lang w:val="es-CO"/>
        </w:rPr>
      </w:pPr>
    </w:p>
    <w:p w:rsidR="00F74F72" w:rsidRDefault="00F74F72" w:rsidP="00F74F72">
      <w:pPr>
        <w:spacing w:line="360" w:lineRule="auto"/>
        <w:jc w:val="left"/>
        <w:rPr>
          <w:i/>
          <w:lang w:val="es-CO"/>
        </w:rPr>
      </w:pPr>
      <w:r>
        <w:rPr>
          <w:i/>
          <w:lang w:val="es-CO"/>
        </w:rPr>
        <w:t>“Nosotros tenemos que ser el cambio que queremos ver en el mundo”</w:t>
      </w:r>
    </w:p>
    <w:p w:rsidR="00F74F72" w:rsidRPr="00F74F72" w:rsidRDefault="00F74F72" w:rsidP="00F74F72">
      <w:pPr>
        <w:spacing w:line="360" w:lineRule="auto"/>
        <w:jc w:val="left"/>
        <w:rPr>
          <w:i/>
          <w:lang w:val="es-CO"/>
        </w:rPr>
      </w:pPr>
      <w:r>
        <w:rPr>
          <w:i/>
          <w:lang w:val="es-CO"/>
        </w:rPr>
        <w:tab/>
      </w:r>
      <w:r>
        <w:rPr>
          <w:i/>
          <w:lang w:val="es-CO"/>
        </w:rPr>
        <w:tab/>
      </w:r>
      <w:r>
        <w:rPr>
          <w:i/>
          <w:lang w:val="es-CO"/>
        </w:rPr>
        <w:tab/>
      </w:r>
      <w:r>
        <w:rPr>
          <w:i/>
          <w:lang w:val="es-CO"/>
        </w:rPr>
        <w:tab/>
      </w:r>
      <w:r>
        <w:rPr>
          <w:i/>
          <w:lang w:val="es-CO"/>
        </w:rPr>
        <w:tab/>
      </w:r>
      <w:r>
        <w:rPr>
          <w:i/>
          <w:lang w:val="es-CO"/>
        </w:rPr>
        <w:tab/>
      </w:r>
      <w:r>
        <w:rPr>
          <w:i/>
          <w:lang w:val="es-CO"/>
        </w:rPr>
        <w:tab/>
        <w:t>Mahatma Gandhi</w:t>
      </w:r>
    </w:p>
    <w:p w:rsidR="0074400A" w:rsidRDefault="0074400A" w:rsidP="0074400A">
      <w:pPr>
        <w:spacing w:line="360" w:lineRule="auto"/>
        <w:jc w:val="left"/>
        <w:rPr>
          <w:b/>
          <w:i/>
          <w:sz w:val="20"/>
          <w:szCs w:val="20"/>
          <w:u w:val="single"/>
        </w:rPr>
      </w:pPr>
      <w:r>
        <w:rPr>
          <w:b/>
          <w:i/>
          <w:sz w:val="20"/>
          <w:szCs w:val="20"/>
          <w:u w:val="single"/>
        </w:rPr>
        <w:t>EQUIPO DE TRABAJO</w:t>
      </w:r>
    </w:p>
    <w:p w:rsidR="0074400A" w:rsidRDefault="0074400A" w:rsidP="0074400A">
      <w:pPr>
        <w:spacing w:line="276" w:lineRule="auto"/>
        <w:jc w:val="left"/>
        <w:rPr>
          <w:i/>
          <w:sz w:val="20"/>
          <w:szCs w:val="20"/>
        </w:rPr>
      </w:pPr>
      <w:r>
        <w:rPr>
          <w:b/>
          <w:i/>
          <w:sz w:val="20"/>
          <w:szCs w:val="20"/>
        </w:rPr>
        <w:t>Participación</w:t>
      </w:r>
      <w:r>
        <w:rPr>
          <w:i/>
          <w:sz w:val="20"/>
          <w:szCs w:val="20"/>
        </w:rPr>
        <w:t>: Procesos SIG</w:t>
      </w:r>
      <w:bookmarkStart w:id="17" w:name="_GoBack"/>
      <w:bookmarkEnd w:id="17"/>
    </w:p>
    <w:p w:rsidR="0074400A" w:rsidRDefault="0074400A" w:rsidP="0074400A">
      <w:pPr>
        <w:spacing w:line="276" w:lineRule="auto"/>
        <w:jc w:val="left"/>
        <w:rPr>
          <w:i/>
          <w:sz w:val="20"/>
          <w:szCs w:val="20"/>
        </w:rPr>
      </w:pPr>
      <w:r>
        <w:rPr>
          <w:b/>
          <w:i/>
          <w:sz w:val="20"/>
          <w:szCs w:val="20"/>
        </w:rPr>
        <w:t>Coordinación</w:t>
      </w:r>
      <w:r>
        <w:rPr>
          <w:i/>
          <w:sz w:val="20"/>
          <w:szCs w:val="20"/>
        </w:rPr>
        <w:t>: Of. Planeación</w:t>
      </w:r>
    </w:p>
    <w:p w:rsidR="0074400A" w:rsidRDefault="0074400A" w:rsidP="0074400A">
      <w:pPr>
        <w:spacing w:line="276" w:lineRule="auto"/>
        <w:jc w:val="left"/>
        <w:rPr>
          <w:i/>
          <w:sz w:val="20"/>
          <w:szCs w:val="20"/>
        </w:rPr>
      </w:pPr>
      <w:r>
        <w:rPr>
          <w:b/>
          <w:i/>
          <w:sz w:val="20"/>
          <w:szCs w:val="20"/>
        </w:rPr>
        <w:t>Elaboración y consolidación</w:t>
      </w:r>
      <w:r>
        <w:rPr>
          <w:i/>
          <w:sz w:val="20"/>
          <w:szCs w:val="20"/>
        </w:rPr>
        <w:t>: M</w:t>
      </w:r>
      <w:r w:rsidR="00462213">
        <w:rPr>
          <w:i/>
          <w:sz w:val="20"/>
          <w:szCs w:val="20"/>
        </w:rPr>
        <w:t>.</w:t>
      </w:r>
      <w:r w:rsidR="00EA78DC">
        <w:rPr>
          <w:i/>
          <w:sz w:val="20"/>
          <w:szCs w:val="20"/>
        </w:rPr>
        <w:t xml:space="preserve"> </w:t>
      </w:r>
      <w:r w:rsidR="00462213">
        <w:rPr>
          <w:i/>
          <w:sz w:val="20"/>
          <w:szCs w:val="20"/>
        </w:rPr>
        <w:t>S</w:t>
      </w:r>
      <w:r>
        <w:rPr>
          <w:i/>
          <w:sz w:val="20"/>
          <w:szCs w:val="20"/>
        </w:rPr>
        <w:t>oraya</w:t>
      </w:r>
      <w:r w:rsidR="00EA78DC">
        <w:rPr>
          <w:i/>
          <w:sz w:val="20"/>
          <w:szCs w:val="20"/>
        </w:rPr>
        <w:t xml:space="preserve"> </w:t>
      </w:r>
      <w:r>
        <w:rPr>
          <w:i/>
          <w:sz w:val="20"/>
          <w:szCs w:val="20"/>
        </w:rPr>
        <w:t>G</w:t>
      </w:r>
      <w:r w:rsidR="00462213">
        <w:rPr>
          <w:i/>
          <w:sz w:val="20"/>
          <w:szCs w:val="20"/>
        </w:rPr>
        <w:t xml:space="preserve">onzález </w:t>
      </w:r>
      <w:r>
        <w:rPr>
          <w:i/>
          <w:sz w:val="20"/>
          <w:szCs w:val="20"/>
        </w:rPr>
        <w:t>V</w:t>
      </w:r>
      <w:r w:rsidR="00462213">
        <w:rPr>
          <w:i/>
          <w:sz w:val="20"/>
          <w:szCs w:val="20"/>
        </w:rPr>
        <w:t>.</w:t>
      </w:r>
    </w:p>
    <w:p w:rsidR="0074400A" w:rsidRDefault="0074400A" w:rsidP="0074400A">
      <w:pPr>
        <w:spacing w:line="276" w:lineRule="auto"/>
        <w:jc w:val="left"/>
        <w:rPr>
          <w:i/>
          <w:sz w:val="20"/>
          <w:szCs w:val="20"/>
        </w:rPr>
      </w:pPr>
      <w:r>
        <w:rPr>
          <w:b/>
          <w:i/>
          <w:sz w:val="20"/>
          <w:szCs w:val="20"/>
        </w:rPr>
        <w:t>Aprobó</w:t>
      </w:r>
      <w:r>
        <w:rPr>
          <w:i/>
          <w:sz w:val="20"/>
          <w:szCs w:val="20"/>
        </w:rPr>
        <w:t>: S</w:t>
      </w:r>
      <w:r w:rsidR="00462213">
        <w:rPr>
          <w:i/>
          <w:sz w:val="20"/>
          <w:szCs w:val="20"/>
        </w:rPr>
        <w:t xml:space="preserve">amuel </w:t>
      </w:r>
      <w:r>
        <w:rPr>
          <w:i/>
          <w:sz w:val="20"/>
          <w:szCs w:val="20"/>
        </w:rPr>
        <w:t>E</w:t>
      </w:r>
      <w:r w:rsidR="00462213">
        <w:rPr>
          <w:i/>
          <w:sz w:val="20"/>
          <w:szCs w:val="20"/>
        </w:rPr>
        <w:t>.</w:t>
      </w:r>
      <w:r w:rsidR="00EA78DC">
        <w:rPr>
          <w:i/>
          <w:sz w:val="20"/>
          <w:szCs w:val="20"/>
        </w:rPr>
        <w:t xml:space="preserve"> </w:t>
      </w:r>
      <w:r>
        <w:rPr>
          <w:i/>
          <w:sz w:val="20"/>
          <w:szCs w:val="20"/>
        </w:rPr>
        <w:t>B</w:t>
      </w:r>
      <w:r w:rsidR="00462213">
        <w:rPr>
          <w:i/>
          <w:sz w:val="20"/>
          <w:szCs w:val="20"/>
        </w:rPr>
        <w:t xml:space="preserve">etancur </w:t>
      </w:r>
      <w:r>
        <w:rPr>
          <w:i/>
          <w:sz w:val="20"/>
          <w:szCs w:val="20"/>
        </w:rPr>
        <w:t>G</w:t>
      </w:r>
      <w:r w:rsidR="00462213">
        <w:rPr>
          <w:i/>
          <w:sz w:val="20"/>
          <w:szCs w:val="20"/>
        </w:rPr>
        <w:t>.</w:t>
      </w:r>
      <w:r w:rsidR="00152C18">
        <w:rPr>
          <w:i/>
          <w:sz w:val="20"/>
          <w:szCs w:val="20"/>
        </w:rPr>
        <w:t xml:space="preserve"> </w:t>
      </w:r>
    </w:p>
    <w:p w:rsidR="00CE2E00" w:rsidRPr="00CE2E00" w:rsidRDefault="00CE2E00" w:rsidP="008D5EAE">
      <w:pPr>
        <w:autoSpaceDE w:val="0"/>
        <w:autoSpaceDN w:val="0"/>
        <w:adjustRightInd w:val="0"/>
        <w:jc w:val="center"/>
        <w:rPr>
          <w:sz w:val="52"/>
          <w:szCs w:val="52"/>
        </w:rPr>
      </w:pPr>
      <w:r w:rsidRPr="00CE2E00">
        <w:rPr>
          <w:sz w:val="52"/>
          <w:szCs w:val="52"/>
        </w:rPr>
        <w:t>*****</w:t>
      </w:r>
    </w:p>
    <w:sectPr w:rsidR="00CE2E00" w:rsidRPr="00CE2E00">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A3" w:rsidRDefault="00445EA3">
      <w:r>
        <w:separator/>
      </w:r>
    </w:p>
  </w:endnote>
  <w:endnote w:type="continuationSeparator" w:id="0">
    <w:p w:rsidR="00445EA3" w:rsidRDefault="0044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Flama Book">
    <w:altName w:val="Flama Book"/>
    <w:panose1 w:val="00000000000000000000"/>
    <w:charset w:val="00"/>
    <w:family w:val="swiss"/>
    <w:notTrueType/>
    <w:pitch w:val="default"/>
    <w:sig w:usb0="00000003" w:usb1="00000000" w:usb2="00000000" w:usb3="00000000" w:csb0="00000001" w:csb1="00000000"/>
  </w:font>
  <w:font w:name="&quot;Calibri&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D" w:rsidRDefault="004B50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94901"/>
      <w:docPartObj>
        <w:docPartGallery w:val="Page Numbers (Bottom of Page)"/>
        <w:docPartUnique/>
      </w:docPartObj>
    </w:sdtPr>
    <w:sdtContent>
      <w:p w:rsidR="004B508D" w:rsidRDefault="004B508D">
        <w:pPr>
          <w:pStyle w:val="Piedepgina"/>
          <w:jc w:val="center"/>
        </w:pPr>
        <w:r>
          <w:fldChar w:fldCharType="begin"/>
        </w:r>
        <w:r>
          <w:instrText>PAGE   \* MERGEFORMAT</w:instrText>
        </w:r>
        <w:r>
          <w:fldChar w:fldCharType="separate"/>
        </w:r>
        <w:r w:rsidR="00916F91" w:rsidRPr="00916F91">
          <w:rPr>
            <w:noProof/>
            <w:lang w:val="es-ES"/>
          </w:rPr>
          <w:t>25</w:t>
        </w:r>
        <w:r>
          <w:fldChar w:fldCharType="end"/>
        </w:r>
      </w:p>
    </w:sdtContent>
  </w:sdt>
  <w:p w:rsidR="004B508D" w:rsidRDefault="004B508D">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D" w:rsidRDefault="004B5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A3" w:rsidRDefault="00445EA3">
      <w:r>
        <w:separator/>
      </w:r>
    </w:p>
  </w:footnote>
  <w:footnote w:type="continuationSeparator" w:id="0">
    <w:p w:rsidR="00445EA3" w:rsidRDefault="00445EA3">
      <w:r>
        <w:continuationSeparator/>
      </w:r>
    </w:p>
  </w:footnote>
  <w:footnote w:id="1">
    <w:p w:rsidR="004B508D" w:rsidRPr="00B244B8" w:rsidRDefault="004B508D" w:rsidP="00F12756">
      <w:pPr>
        <w:pStyle w:val="Textonotapie"/>
        <w:rPr>
          <w:lang w:val="es-CO"/>
        </w:rPr>
      </w:pPr>
      <w:r>
        <w:rPr>
          <w:rStyle w:val="Refdenotaalpie"/>
        </w:rPr>
        <w:footnoteRef/>
      </w:r>
      <w:r>
        <w:t xml:space="preserve"> </w:t>
      </w:r>
      <w:r>
        <w:rPr>
          <w:sz w:val="16"/>
          <w:szCs w:val="16"/>
        </w:rPr>
        <w:t xml:space="preserve">Departamento Administrativo de la Función Pública. Sistema de Gestión MIPG – Marco General. Bogotá, 2017.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D" w:rsidRDefault="004B508D">
    <w:pPr>
      <w:pStyle w:val="Encabezado"/>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5" o:spid="_x0000_s2056" type="#_x0000_t75" style="position:absolute;left:0;text-align:left;margin-left:0;margin-top:0;width:595.2pt;height:841.6pt;z-index:-251657216;mso-position-horizontal:center;mso-position-horizontal-relative:margin;mso-position-vertical:center;mso-position-vertical-relative:margin" o:allowincell="f">
          <v:imagedata r:id="rId1" o:title="Fondo Docum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D" w:rsidRDefault="004B508D">
    <w:pPr>
      <w:pBdr>
        <w:top w:val="nil"/>
        <w:left w:val="nil"/>
        <w:bottom w:val="nil"/>
        <w:right w:val="nil"/>
        <w:between w:val="nil"/>
      </w:pBdr>
      <w:tabs>
        <w:tab w:val="center" w:pos="4419"/>
        <w:tab w:val="right" w:pos="8838"/>
      </w:tabs>
      <w:rPr>
        <w:color w:val="000000"/>
      </w:rPr>
    </w:pPr>
    <w:r>
      <w:rPr>
        <w:noProof/>
        <w:color w:val="00000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6" o:spid="_x0000_s2057" type="#_x0000_t75" style="position:absolute;left:0;text-align:left;margin-left:0;margin-top:0;width:595.2pt;height:841.6pt;z-index:-251656192;mso-position-horizontal:center;mso-position-horizontal-relative:margin;mso-position-vertical:center;mso-position-vertical-relative:margin" o:allowincell="f">
          <v:imagedata r:id="rId1" o:title="Fondo Documento"/>
          <w10:wrap anchorx="margin" anchory="margin"/>
        </v:shape>
      </w:pict>
    </w:r>
  </w:p>
  <w:p w:rsidR="004B508D" w:rsidRDefault="004B508D">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8D" w:rsidRDefault="004B508D">
    <w:pPr>
      <w:pStyle w:val="Encabezado"/>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4" o:spid="_x0000_s2055" type="#_x0000_t75" style="position:absolute;left:0;text-align:left;margin-left:0;margin-top:0;width:595.2pt;height:841.6pt;z-index:-251658240;mso-position-horizontal:center;mso-position-horizontal-relative:margin;mso-position-vertical:center;mso-position-vertical-relative:margin" o:allowincell="f">
          <v:imagedata r:id="rId1" o:title="Fondo Documen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BBE"/>
    <w:multiLevelType w:val="multilevel"/>
    <w:tmpl w:val="8C4A9764"/>
    <w:lvl w:ilvl="0">
      <w:start w:val="5"/>
      <w:numFmt w:val="decimal"/>
      <w:lvlText w:val="%1"/>
      <w:lvlJc w:val="left"/>
      <w:pPr>
        <w:ind w:left="690" w:hanging="690"/>
      </w:pPr>
      <w:rPr>
        <w:rFonts w:hint="default"/>
        <w:color w:val="C00000"/>
      </w:rPr>
    </w:lvl>
    <w:lvl w:ilvl="1">
      <w:start w:val="42"/>
      <w:numFmt w:val="decimal"/>
      <w:lvlText w:val="%1.%2"/>
      <w:lvlJc w:val="left"/>
      <w:pPr>
        <w:ind w:left="720" w:hanging="720"/>
      </w:pPr>
      <w:rPr>
        <w:rFonts w:hint="default"/>
        <w:color w:val="C00000"/>
      </w:rPr>
    </w:lvl>
    <w:lvl w:ilvl="2">
      <w:start w:val="1"/>
      <w:numFmt w:val="decimal"/>
      <w:lvlText w:val="%1.%2.%3"/>
      <w:lvlJc w:val="left"/>
      <w:pPr>
        <w:ind w:left="1080" w:hanging="1080"/>
      </w:pPr>
      <w:rPr>
        <w:rFonts w:hint="default"/>
        <w:color w:val="C00000"/>
      </w:rPr>
    </w:lvl>
    <w:lvl w:ilvl="3">
      <w:start w:val="1"/>
      <w:numFmt w:val="decimal"/>
      <w:lvlText w:val="%1.%2.%3.%4"/>
      <w:lvlJc w:val="left"/>
      <w:pPr>
        <w:ind w:left="1440" w:hanging="1440"/>
      </w:pPr>
      <w:rPr>
        <w:rFonts w:hint="default"/>
        <w:color w:val="C00000"/>
      </w:rPr>
    </w:lvl>
    <w:lvl w:ilvl="4">
      <w:start w:val="1"/>
      <w:numFmt w:val="decimal"/>
      <w:lvlText w:val="%1.%2.%3.%4.%5"/>
      <w:lvlJc w:val="left"/>
      <w:pPr>
        <w:ind w:left="1440" w:hanging="1440"/>
      </w:pPr>
      <w:rPr>
        <w:rFonts w:hint="default"/>
        <w:color w:val="C00000"/>
      </w:rPr>
    </w:lvl>
    <w:lvl w:ilvl="5">
      <w:start w:val="1"/>
      <w:numFmt w:val="decimal"/>
      <w:lvlText w:val="%1.%2.%3.%4.%5.%6"/>
      <w:lvlJc w:val="left"/>
      <w:pPr>
        <w:ind w:left="1800" w:hanging="1800"/>
      </w:pPr>
      <w:rPr>
        <w:rFonts w:hint="default"/>
        <w:color w:val="C00000"/>
      </w:rPr>
    </w:lvl>
    <w:lvl w:ilvl="6">
      <w:start w:val="1"/>
      <w:numFmt w:val="decimal"/>
      <w:lvlText w:val="%1.%2.%3.%4.%5.%6.%7"/>
      <w:lvlJc w:val="left"/>
      <w:pPr>
        <w:ind w:left="2160" w:hanging="2160"/>
      </w:pPr>
      <w:rPr>
        <w:rFonts w:hint="default"/>
        <w:color w:val="C00000"/>
      </w:rPr>
    </w:lvl>
    <w:lvl w:ilvl="7">
      <w:start w:val="1"/>
      <w:numFmt w:val="decimal"/>
      <w:lvlText w:val="%1.%2.%3.%4.%5.%6.%7.%8"/>
      <w:lvlJc w:val="left"/>
      <w:pPr>
        <w:ind w:left="2520" w:hanging="2520"/>
      </w:pPr>
      <w:rPr>
        <w:rFonts w:hint="default"/>
        <w:color w:val="C00000"/>
      </w:rPr>
    </w:lvl>
    <w:lvl w:ilvl="8">
      <w:start w:val="1"/>
      <w:numFmt w:val="decimal"/>
      <w:lvlText w:val="%1.%2.%3.%4.%5.%6.%7.%8.%9"/>
      <w:lvlJc w:val="left"/>
      <w:pPr>
        <w:ind w:left="2880" w:hanging="2880"/>
      </w:pPr>
      <w:rPr>
        <w:rFonts w:hint="default"/>
        <w:color w:val="C00000"/>
      </w:rPr>
    </w:lvl>
  </w:abstractNum>
  <w:abstractNum w:abstractNumId="1">
    <w:nsid w:val="11C6005C"/>
    <w:multiLevelType w:val="hybridMultilevel"/>
    <w:tmpl w:val="DE564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E57AE9"/>
    <w:multiLevelType w:val="multilevel"/>
    <w:tmpl w:val="05CCA9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1D0633A9"/>
    <w:multiLevelType w:val="multilevel"/>
    <w:tmpl w:val="35C40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73539D"/>
    <w:multiLevelType w:val="hybridMultilevel"/>
    <w:tmpl w:val="151E9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2D7A78"/>
    <w:multiLevelType w:val="multilevel"/>
    <w:tmpl w:val="009CB5D6"/>
    <w:lvl w:ilvl="0">
      <w:start w:val="1"/>
      <w:numFmt w:val="decimal"/>
      <w:lvlText w:val="%1."/>
      <w:lvlJc w:val="left"/>
      <w:pPr>
        <w:ind w:left="153" w:hanging="360"/>
      </w:pPr>
      <w:rPr>
        <w:rFonts w:hint="default"/>
        <w:color w:val="C00000"/>
      </w:rPr>
    </w:lvl>
    <w:lvl w:ilvl="1">
      <w:start w:val="1"/>
      <w:numFmt w:val="decimal"/>
      <w:isLgl/>
      <w:lvlText w:val="%1.%2."/>
      <w:lvlJc w:val="left"/>
      <w:pPr>
        <w:ind w:left="153" w:hanging="360"/>
      </w:pPr>
      <w:rPr>
        <w:rFonts w:ascii="Arial" w:hAnsi="Arial" w:cs="Arial" w:hint="default"/>
        <w:color w:val="000000"/>
      </w:rPr>
    </w:lvl>
    <w:lvl w:ilvl="2">
      <w:start w:val="1"/>
      <w:numFmt w:val="decimal"/>
      <w:isLgl/>
      <w:lvlText w:val="%1.%2.%3."/>
      <w:lvlJc w:val="left"/>
      <w:pPr>
        <w:ind w:left="513" w:hanging="720"/>
      </w:pPr>
      <w:rPr>
        <w:rFonts w:ascii="Arial" w:hAnsi="Arial" w:cs="Arial" w:hint="default"/>
        <w:color w:val="000000"/>
      </w:rPr>
    </w:lvl>
    <w:lvl w:ilvl="3">
      <w:start w:val="1"/>
      <w:numFmt w:val="decimal"/>
      <w:isLgl/>
      <w:lvlText w:val="%1.%2.%3.%4."/>
      <w:lvlJc w:val="left"/>
      <w:pPr>
        <w:ind w:left="513" w:hanging="720"/>
      </w:pPr>
      <w:rPr>
        <w:rFonts w:ascii="Arial" w:hAnsi="Arial" w:cs="Arial" w:hint="default"/>
        <w:color w:val="000000"/>
      </w:rPr>
    </w:lvl>
    <w:lvl w:ilvl="4">
      <w:start w:val="1"/>
      <w:numFmt w:val="decimal"/>
      <w:isLgl/>
      <w:lvlText w:val="%1.%2.%3.%4.%5."/>
      <w:lvlJc w:val="left"/>
      <w:pPr>
        <w:ind w:left="873" w:hanging="1080"/>
      </w:pPr>
      <w:rPr>
        <w:rFonts w:ascii="Arial" w:hAnsi="Arial" w:cs="Arial" w:hint="default"/>
        <w:color w:val="000000"/>
      </w:rPr>
    </w:lvl>
    <w:lvl w:ilvl="5">
      <w:start w:val="1"/>
      <w:numFmt w:val="decimal"/>
      <w:isLgl/>
      <w:lvlText w:val="%1.%2.%3.%4.%5.%6."/>
      <w:lvlJc w:val="left"/>
      <w:pPr>
        <w:ind w:left="873" w:hanging="1080"/>
      </w:pPr>
      <w:rPr>
        <w:rFonts w:ascii="Arial" w:hAnsi="Arial" w:cs="Arial" w:hint="default"/>
        <w:color w:val="000000"/>
      </w:rPr>
    </w:lvl>
    <w:lvl w:ilvl="6">
      <w:start w:val="1"/>
      <w:numFmt w:val="decimal"/>
      <w:isLgl/>
      <w:lvlText w:val="%1.%2.%3.%4.%5.%6.%7."/>
      <w:lvlJc w:val="left"/>
      <w:pPr>
        <w:ind w:left="1233" w:hanging="1440"/>
      </w:pPr>
      <w:rPr>
        <w:rFonts w:ascii="Arial" w:hAnsi="Arial" w:cs="Arial" w:hint="default"/>
        <w:color w:val="000000"/>
      </w:rPr>
    </w:lvl>
    <w:lvl w:ilvl="7">
      <w:start w:val="1"/>
      <w:numFmt w:val="decimal"/>
      <w:isLgl/>
      <w:lvlText w:val="%1.%2.%3.%4.%5.%6.%7.%8."/>
      <w:lvlJc w:val="left"/>
      <w:pPr>
        <w:ind w:left="1233" w:hanging="1440"/>
      </w:pPr>
      <w:rPr>
        <w:rFonts w:ascii="Arial" w:hAnsi="Arial" w:cs="Arial" w:hint="default"/>
        <w:color w:val="000000"/>
      </w:rPr>
    </w:lvl>
    <w:lvl w:ilvl="8">
      <w:start w:val="1"/>
      <w:numFmt w:val="decimal"/>
      <w:isLgl/>
      <w:lvlText w:val="%1.%2.%3.%4.%5.%6.%7.%8.%9."/>
      <w:lvlJc w:val="left"/>
      <w:pPr>
        <w:ind w:left="1593" w:hanging="1800"/>
      </w:pPr>
      <w:rPr>
        <w:rFonts w:ascii="Arial" w:hAnsi="Arial" w:cs="Arial" w:hint="default"/>
        <w:color w:val="000000"/>
      </w:rPr>
    </w:lvl>
  </w:abstractNum>
  <w:abstractNum w:abstractNumId="6">
    <w:nsid w:val="2EAA6254"/>
    <w:multiLevelType w:val="multilevel"/>
    <w:tmpl w:val="EC02B0CC"/>
    <w:lvl w:ilvl="0">
      <w:start w:val="5"/>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A42FB5"/>
    <w:multiLevelType w:val="multilevel"/>
    <w:tmpl w:val="B8D07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6034761"/>
    <w:multiLevelType w:val="hybridMultilevel"/>
    <w:tmpl w:val="28501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E18711F"/>
    <w:multiLevelType w:val="multilevel"/>
    <w:tmpl w:val="28A80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5064507"/>
    <w:multiLevelType w:val="hybridMultilevel"/>
    <w:tmpl w:val="3A30C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F9004EB"/>
    <w:multiLevelType w:val="multilevel"/>
    <w:tmpl w:val="D1E49CF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2">
    <w:nsid w:val="4FBC1391"/>
    <w:multiLevelType w:val="multilevel"/>
    <w:tmpl w:val="C44A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88521B9"/>
    <w:multiLevelType w:val="hybridMultilevel"/>
    <w:tmpl w:val="015C9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951F9A"/>
    <w:multiLevelType w:val="multilevel"/>
    <w:tmpl w:val="F9CA5EC8"/>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A31099"/>
    <w:multiLevelType w:val="hybridMultilevel"/>
    <w:tmpl w:val="4370B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D7D3D8E"/>
    <w:multiLevelType w:val="hybridMultilevel"/>
    <w:tmpl w:val="4762F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F1854D4"/>
    <w:multiLevelType w:val="hybridMultilevel"/>
    <w:tmpl w:val="0D524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2273935"/>
    <w:multiLevelType w:val="multilevel"/>
    <w:tmpl w:val="D7EAD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AF7503F"/>
    <w:multiLevelType w:val="multilevel"/>
    <w:tmpl w:val="7E32EA6C"/>
    <w:lvl w:ilvl="0">
      <w:numFmt w:val="bullet"/>
      <w:lvlText w:val="●"/>
      <w:lvlJc w:val="left"/>
      <w:pPr>
        <w:ind w:left="463" w:hanging="360"/>
      </w:pPr>
      <w:rPr>
        <w:rFonts w:ascii="Noto Sans Symbols" w:eastAsia="Noto Sans Symbols" w:hAnsi="Noto Sans Symbols" w:cs="Noto Sans Symbols"/>
        <w:sz w:val="20"/>
        <w:szCs w:val="20"/>
        <w:vertAlign w:val="baseline"/>
      </w:rPr>
    </w:lvl>
    <w:lvl w:ilvl="1">
      <w:numFmt w:val="bullet"/>
      <w:lvlText w:val="−"/>
      <w:lvlJc w:val="left"/>
      <w:pPr>
        <w:ind w:left="811" w:hanging="360"/>
      </w:pPr>
      <w:rPr>
        <w:rFonts w:ascii="Noto Sans Symbols" w:eastAsia="Noto Sans Symbols" w:hAnsi="Noto Sans Symbols" w:cs="Noto Sans Symbols"/>
        <w:sz w:val="20"/>
        <w:szCs w:val="20"/>
        <w:vertAlign w:val="baseline"/>
      </w:rPr>
    </w:lvl>
    <w:lvl w:ilvl="2">
      <w:numFmt w:val="bullet"/>
      <w:lvlText w:val="•"/>
      <w:lvlJc w:val="left"/>
      <w:pPr>
        <w:ind w:left="2260" w:hanging="360"/>
      </w:pPr>
      <w:rPr>
        <w:vertAlign w:val="baseline"/>
      </w:rPr>
    </w:lvl>
    <w:lvl w:ilvl="3">
      <w:numFmt w:val="bullet"/>
      <w:lvlText w:val="•"/>
      <w:lvlJc w:val="left"/>
      <w:pPr>
        <w:ind w:left="3700" w:hanging="360"/>
      </w:pPr>
      <w:rPr>
        <w:vertAlign w:val="baseline"/>
      </w:rPr>
    </w:lvl>
    <w:lvl w:ilvl="4">
      <w:numFmt w:val="bullet"/>
      <w:lvlText w:val="•"/>
      <w:lvlJc w:val="left"/>
      <w:pPr>
        <w:ind w:left="5140" w:hanging="360"/>
      </w:pPr>
      <w:rPr>
        <w:vertAlign w:val="baseline"/>
      </w:rPr>
    </w:lvl>
    <w:lvl w:ilvl="5">
      <w:numFmt w:val="bullet"/>
      <w:lvlText w:val="•"/>
      <w:lvlJc w:val="left"/>
      <w:pPr>
        <w:ind w:left="6580" w:hanging="360"/>
      </w:pPr>
      <w:rPr>
        <w:vertAlign w:val="baseline"/>
      </w:rPr>
    </w:lvl>
    <w:lvl w:ilvl="6">
      <w:numFmt w:val="bullet"/>
      <w:lvlText w:val="•"/>
      <w:lvlJc w:val="left"/>
      <w:pPr>
        <w:ind w:left="8020" w:hanging="360"/>
      </w:pPr>
      <w:rPr>
        <w:vertAlign w:val="baseline"/>
      </w:rPr>
    </w:lvl>
    <w:lvl w:ilvl="7">
      <w:numFmt w:val="bullet"/>
      <w:lvlText w:val="•"/>
      <w:lvlJc w:val="left"/>
      <w:pPr>
        <w:ind w:left="9460" w:hanging="360"/>
      </w:pPr>
      <w:rPr>
        <w:vertAlign w:val="baseline"/>
      </w:rPr>
    </w:lvl>
    <w:lvl w:ilvl="8">
      <w:numFmt w:val="bullet"/>
      <w:lvlText w:val="•"/>
      <w:lvlJc w:val="left"/>
      <w:pPr>
        <w:ind w:left="10900" w:hanging="360"/>
      </w:pPr>
      <w:rPr>
        <w:vertAlign w:val="baseline"/>
      </w:rPr>
    </w:lvl>
  </w:abstractNum>
  <w:abstractNum w:abstractNumId="20">
    <w:nsid w:val="6BBF50F1"/>
    <w:multiLevelType w:val="hybridMultilevel"/>
    <w:tmpl w:val="88687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8B6844"/>
    <w:multiLevelType w:val="multilevel"/>
    <w:tmpl w:val="6A8E41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74B2169C"/>
    <w:multiLevelType w:val="hybridMultilevel"/>
    <w:tmpl w:val="119CD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FC151C7"/>
    <w:multiLevelType w:val="hybridMultilevel"/>
    <w:tmpl w:val="EDEE76BA"/>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num w:numId="1">
    <w:abstractNumId w:val="9"/>
  </w:num>
  <w:num w:numId="2">
    <w:abstractNumId w:val="8"/>
  </w:num>
  <w:num w:numId="3">
    <w:abstractNumId w:val="1"/>
  </w:num>
  <w:num w:numId="4">
    <w:abstractNumId w:val="15"/>
  </w:num>
  <w:num w:numId="5">
    <w:abstractNumId w:val="17"/>
  </w:num>
  <w:num w:numId="6">
    <w:abstractNumId w:val="4"/>
  </w:num>
  <w:num w:numId="7">
    <w:abstractNumId w:val="22"/>
  </w:num>
  <w:num w:numId="8">
    <w:abstractNumId w:val="19"/>
  </w:num>
  <w:num w:numId="9">
    <w:abstractNumId w:val="2"/>
  </w:num>
  <w:num w:numId="10">
    <w:abstractNumId w:val="13"/>
  </w:num>
  <w:num w:numId="11">
    <w:abstractNumId w:val="12"/>
  </w:num>
  <w:num w:numId="12">
    <w:abstractNumId w:val="18"/>
  </w:num>
  <w:num w:numId="13">
    <w:abstractNumId w:val="21"/>
  </w:num>
  <w:num w:numId="14">
    <w:abstractNumId w:val="11"/>
  </w:num>
  <w:num w:numId="15">
    <w:abstractNumId w:val="3"/>
  </w:num>
  <w:num w:numId="16">
    <w:abstractNumId w:val="7"/>
  </w:num>
  <w:num w:numId="17">
    <w:abstractNumId w:val="10"/>
  </w:num>
  <w:num w:numId="18">
    <w:abstractNumId w:val="23"/>
  </w:num>
  <w:num w:numId="19">
    <w:abstractNumId w:val="5"/>
  </w:num>
  <w:num w:numId="20">
    <w:abstractNumId w:val="20"/>
  </w:num>
  <w:num w:numId="21">
    <w:abstractNumId w:val="6"/>
  </w:num>
  <w:num w:numId="22">
    <w:abstractNumId w:val="14"/>
  </w:num>
  <w:num w:numId="23">
    <w:abstractNumId w:val="0"/>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70AB9"/>
    <w:rsid w:val="00002130"/>
    <w:rsid w:val="00003678"/>
    <w:rsid w:val="00006820"/>
    <w:rsid w:val="00007094"/>
    <w:rsid w:val="000119AE"/>
    <w:rsid w:val="00013A41"/>
    <w:rsid w:val="0002063F"/>
    <w:rsid w:val="00022D40"/>
    <w:rsid w:val="00022ED3"/>
    <w:rsid w:val="00023A81"/>
    <w:rsid w:val="00025659"/>
    <w:rsid w:val="00027603"/>
    <w:rsid w:val="00032EA3"/>
    <w:rsid w:val="00037C8E"/>
    <w:rsid w:val="0004412C"/>
    <w:rsid w:val="00050E8F"/>
    <w:rsid w:val="00055D98"/>
    <w:rsid w:val="00055EAB"/>
    <w:rsid w:val="0005678D"/>
    <w:rsid w:val="00063438"/>
    <w:rsid w:val="00063578"/>
    <w:rsid w:val="0007016C"/>
    <w:rsid w:val="00085BC8"/>
    <w:rsid w:val="00086C0E"/>
    <w:rsid w:val="00087B31"/>
    <w:rsid w:val="0009131D"/>
    <w:rsid w:val="00093075"/>
    <w:rsid w:val="00096272"/>
    <w:rsid w:val="00097BE8"/>
    <w:rsid w:val="000A1E73"/>
    <w:rsid w:val="000A54CD"/>
    <w:rsid w:val="000A5D10"/>
    <w:rsid w:val="000A6C93"/>
    <w:rsid w:val="000B139A"/>
    <w:rsid w:val="000B492F"/>
    <w:rsid w:val="000B4C8D"/>
    <w:rsid w:val="000B5BCE"/>
    <w:rsid w:val="000C0EF1"/>
    <w:rsid w:val="000C149C"/>
    <w:rsid w:val="000C2D2C"/>
    <w:rsid w:val="000C6886"/>
    <w:rsid w:val="000D2B0C"/>
    <w:rsid w:val="000D2ED2"/>
    <w:rsid w:val="000E066D"/>
    <w:rsid w:val="000E257F"/>
    <w:rsid w:val="000E3583"/>
    <w:rsid w:val="000E549D"/>
    <w:rsid w:val="000E59F1"/>
    <w:rsid w:val="000E77F1"/>
    <w:rsid w:val="000F71DC"/>
    <w:rsid w:val="00107C0D"/>
    <w:rsid w:val="00110E57"/>
    <w:rsid w:val="001111EC"/>
    <w:rsid w:val="00112975"/>
    <w:rsid w:val="00113D43"/>
    <w:rsid w:val="00113FD2"/>
    <w:rsid w:val="00114CA8"/>
    <w:rsid w:val="001165BA"/>
    <w:rsid w:val="001218C0"/>
    <w:rsid w:val="001246FE"/>
    <w:rsid w:val="00125BFF"/>
    <w:rsid w:val="0012620A"/>
    <w:rsid w:val="001274CE"/>
    <w:rsid w:val="00130304"/>
    <w:rsid w:val="00135B36"/>
    <w:rsid w:val="00136B5D"/>
    <w:rsid w:val="00136C7D"/>
    <w:rsid w:val="00141AD7"/>
    <w:rsid w:val="00145291"/>
    <w:rsid w:val="0014621E"/>
    <w:rsid w:val="00146D76"/>
    <w:rsid w:val="00147AFD"/>
    <w:rsid w:val="0015030B"/>
    <w:rsid w:val="00152C18"/>
    <w:rsid w:val="00152DD0"/>
    <w:rsid w:val="0016027A"/>
    <w:rsid w:val="001602F2"/>
    <w:rsid w:val="0017131D"/>
    <w:rsid w:val="00175CE1"/>
    <w:rsid w:val="0018193C"/>
    <w:rsid w:val="00181FFC"/>
    <w:rsid w:val="00182A6C"/>
    <w:rsid w:val="001838B9"/>
    <w:rsid w:val="001873C6"/>
    <w:rsid w:val="001916E1"/>
    <w:rsid w:val="001970C6"/>
    <w:rsid w:val="0019757D"/>
    <w:rsid w:val="001A3970"/>
    <w:rsid w:val="001A4849"/>
    <w:rsid w:val="001A4C2A"/>
    <w:rsid w:val="001A5173"/>
    <w:rsid w:val="001A676C"/>
    <w:rsid w:val="001A6F4A"/>
    <w:rsid w:val="001B1D62"/>
    <w:rsid w:val="001B1D75"/>
    <w:rsid w:val="001B38F4"/>
    <w:rsid w:val="001B4687"/>
    <w:rsid w:val="001B4A93"/>
    <w:rsid w:val="001B7B1D"/>
    <w:rsid w:val="001C0961"/>
    <w:rsid w:val="001C6466"/>
    <w:rsid w:val="001C6508"/>
    <w:rsid w:val="001C6A03"/>
    <w:rsid w:val="001D0CFB"/>
    <w:rsid w:val="001D0D85"/>
    <w:rsid w:val="001D1AB4"/>
    <w:rsid w:val="001D1B07"/>
    <w:rsid w:val="001D35A1"/>
    <w:rsid w:val="001D5C26"/>
    <w:rsid w:val="001E35BC"/>
    <w:rsid w:val="001F1A09"/>
    <w:rsid w:val="001F4DD7"/>
    <w:rsid w:val="001F5F02"/>
    <w:rsid w:val="001F77B5"/>
    <w:rsid w:val="002012DE"/>
    <w:rsid w:val="00203017"/>
    <w:rsid w:val="00203613"/>
    <w:rsid w:val="002073D6"/>
    <w:rsid w:val="00207546"/>
    <w:rsid w:val="00207751"/>
    <w:rsid w:val="0021357B"/>
    <w:rsid w:val="0021385B"/>
    <w:rsid w:val="0021401B"/>
    <w:rsid w:val="0021616B"/>
    <w:rsid w:val="002170FE"/>
    <w:rsid w:val="0022290B"/>
    <w:rsid w:val="00226C6F"/>
    <w:rsid w:val="002332DC"/>
    <w:rsid w:val="00243281"/>
    <w:rsid w:val="00246720"/>
    <w:rsid w:val="00246BA3"/>
    <w:rsid w:val="00250585"/>
    <w:rsid w:val="002522F0"/>
    <w:rsid w:val="00261850"/>
    <w:rsid w:val="00265E19"/>
    <w:rsid w:val="00270BE1"/>
    <w:rsid w:val="00270BFA"/>
    <w:rsid w:val="00275DDA"/>
    <w:rsid w:val="00276E02"/>
    <w:rsid w:val="00277446"/>
    <w:rsid w:val="002814C8"/>
    <w:rsid w:val="002817E1"/>
    <w:rsid w:val="00281B84"/>
    <w:rsid w:val="00282523"/>
    <w:rsid w:val="00282EA9"/>
    <w:rsid w:val="002838A6"/>
    <w:rsid w:val="00284D56"/>
    <w:rsid w:val="002864AC"/>
    <w:rsid w:val="00287701"/>
    <w:rsid w:val="002909FB"/>
    <w:rsid w:val="00292120"/>
    <w:rsid w:val="00296178"/>
    <w:rsid w:val="00297091"/>
    <w:rsid w:val="002A0438"/>
    <w:rsid w:val="002A17F3"/>
    <w:rsid w:val="002A6668"/>
    <w:rsid w:val="002B0D30"/>
    <w:rsid w:val="002B20E8"/>
    <w:rsid w:val="002B362C"/>
    <w:rsid w:val="002B4BA2"/>
    <w:rsid w:val="002B6883"/>
    <w:rsid w:val="002C416F"/>
    <w:rsid w:val="002C452A"/>
    <w:rsid w:val="002C4A65"/>
    <w:rsid w:val="002C57F3"/>
    <w:rsid w:val="002D0D5A"/>
    <w:rsid w:val="002D3142"/>
    <w:rsid w:val="002D3772"/>
    <w:rsid w:val="002D551C"/>
    <w:rsid w:val="002D77C5"/>
    <w:rsid w:val="002E12BA"/>
    <w:rsid w:val="002E2513"/>
    <w:rsid w:val="002E2528"/>
    <w:rsid w:val="002E5AA3"/>
    <w:rsid w:val="002E620F"/>
    <w:rsid w:val="002E7494"/>
    <w:rsid w:val="002F2F56"/>
    <w:rsid w:val="002F43A5"/>
    <w:rsid w:val="0030218C"/>
    <w:rsid w:val="003047BC"/>
    <w:rsid w:val="00305B02"/>
    <w:rsid w:val="003134B3"/>
    <w:rsid w:val="00313861"/>
    <w:rsid w:val="003145D4"/>
    <w:rsid w:val="00324F48"/>
    <w:rsid w:val="00325EC9"/>
    <w:rsid w:val="00326EA4"/>
    <w:rsid w:val="00326F2B"/>
    <w:rsid w:val="00336359"/>
    <w:rsid w:val="003374CA"/>
    <w:rsid w:val="00350F81"/>
    <w:rsid w:val="00356EAD"/>
    <w:rsid w:val="00361142"/>
    <w:rsid w:val="00362D5F"/>
    <w:rsid w:val="00370F77"/>
    <w:rsid w:val="0037124B"/>
    <w:rsid w:val="00377864"/>
    <w:rsid w:val="003803D1"/>
    <w:rsid w:val="0038368F"/>
    <w:rsid w:val="0038605A"/>
    <w:rsid w:val="00394788"/>
    <w:rsid w:val="0039550A"/>
    <w:rsid w:val="003A4411"/>
    <w:rsid w:val="003A5944"/>
    <w:rsid w:val="003A7869"/>
    <w:rsid w:val="003A7CE9"/>
    <w:rsid w:val="003B0EEB"/>
    <w:rsid w:val="003B1E14"/>
    <w:rsid w:val="003B73B4"/>
    <w:rsid w:val="003C0147"/>
    <w:rsid w:val="003C0D8A"/>
    <w:rsid w:val="003C5FE9"/>
    <w:rsid w:val="003D35A0"/>
    <w:rsid w:val="003D490D"/>
    <w:rsid w:val="003D4A66"/>
    <w:rsid w:val="003D7275"/>
    <w:rsid w:val="003E2113"/>
    <w:rsid w:val="003E4E04"/>
    <w:rsid w:val="003E583A"/>
    <w:rsid w:val="003E5D7B"/>
    <w:rsid w:val="003E6577"/>
    <w:rsid w:val="003E706A"/>
    <w:rsid w:val="003F066C"/>
    <w:rsid w:val="003F2907"/>
    <w:rsid w:val="003F4AAC"/>
    <w:rsid w:val="00401661"/>
    <w:rsid w:val="00402FC7"/>
    <w:rsid w:val="00405F08"/>
    <w:rsid w:val="00414274"/>
    <w:rsid w:val="00415860"/>
    <w:rsid w:val="0041616B"/>
    <w:rsid w:val="004206F5"/>
    <w:rsid w:val="00423E2E"/>
    <w:rsid w:val="004267EE"/>
    <w:rsid w:val="00426C51"/>
    <w:rsid w:val="00430811"/>
    <w:rsid w:val="0043433E"/>
    <w:rsid w:val="00437AFE"/>
    <w:rsid w:val="00440C6A"/>
    <w:rsid w:val="00444A6E"/>
    <w:rsid w:val="00445EA3"/>
    <w:rsid w:val="00450C34"/>
    <w:rsid w:val="0045260C"/>
    <w:rsid w:val="00452EF6"/>
    <w:rsid w:val="00457A79"/>
    <w:rsid w:val="00462213"/>
    <w:rsid w:val="00463B61"/>
    <w:rsid w:val="004655D5"/>
    <w:rsid w:val="004665E4"/>
    <w:rsid w:val="00470434"/>
    <w:rsid w:val="004706BC"/>
    <w:rsid w:val="00472908"/>
    <w:rsid w:val="0047509F"/>
    <w:rsid w:val="004759ED"/>
    <w:rsid w:val="0047628C"/>
    <w:rsid w:val="00476912"/>
    <w:rsid w:val="00476EC1"/>
    <w:rsid w:val="00477328"/>
    <w:rsid w:val="00477F31"/>
    <w:rsid w:val="004804A5"/>
    <w:rsid w:val="00482309"/>
    <w:rsid w:val="0048290B"/>
    <w:rsid w:val="00484281"/>
    <w:rsid w:val="00484CD7"/>
    <w:rsid w:val="00487AD4"/>
    <w:rsid w:val="00487C1C"/>
    <w:rsid w:val="00495204"/>
    <w:rsid w:val="00495AE3"/>
    <w:rsid w:val="004A0A1F"/>
    <w:rsid w:val="004A1DEC"/>
    <w:rsid w:val="004B0EA9"/>
    <w:rsid w:val="004B3A6B"/>
    <w:rsid w:val="004B508D"/>
    <w:rsid w:val="004B66EC"/>
    <w:rsid w:val="004B7424"/>
    <w:rsid w:val="004C0990"/>
    <w:rsid w:val="004C2F83"/>
    <w:rsid w:val="004C5FC1"/>
    <w:rsid w:val="004C5FDD"/>
    <w:rsid w:val="004C638D"/>
    <w:rsid w:val="004C6AD5"/>
    <w:rsid w:val="004C7A33"/>
    <w:rsid w:val="004D1661"/>
    <w:rsid w:val="004D1D14"/>
    <w:rsid w:val="004D40BA"/>
    <w:rsid w:val="004E24B4"/>
    <w:rsid w:val="004E24BE"/>
    <w:rsid w:val="004E26D8"/>
    <w:rsid w:val="004E3FA8"/>
    <w:rsid w:val="004E539E"/>
    <w:rsid w:val="004E6005"/>
    <w:rsid w:val="004E6A13"/>
    <w:rsid w:val="004E7BEA"/>
    <w:rsid w:val="004F3C6E"/>
    <w:rsid w:val="004F4860"/>
    <w:rsid w:val="004F5772"/>
    <w:rsid w:val="0050124C"/>
    <w:rsid w:val="00501815"/>
    <w:rsid w:val="00503E6E"/>
    <w:rsid w:val="00506CB1"/>
    <w:rsid w:val="005140B0"/>
    <w:rsid w:val="005144BF"/>
    <w:rsid w:val="005210A2"/>
    <w:rsid w:val="005232BF"/>
    <w:rsid w:val="005260C7"/>
    <w:rsid w:val="00530250"/>
    <w:rsid w:val="0053097C"/>
    <w:rsid w:val="005321BB"/>
    <w:rsid w:val="005326CF"/>
    <w:rsid w:val="0054320B"/>
    <w:rsid w:val="005435D4"/>
    <w:rsid w:val="0055124A"/>
    <w:rsid w:val="00551F2B"/>
    <w:rsid w:val="005554F0"/>
    <w:rsid w:val="00560AAA"/>
    <w:rsid w:val="0056761F"/>
    <w:rsid w:val="005678A2"/>
    <w:rsid w:val="0057188F"/>
    <w:rsid w:val="00574599"/>
    <w:rsid w:val="00577779"/>
    <w:rsid w:val="00581266"/>
    <w:rsid w:val="005A3F08"/>
    <w:rsid w:val="005A66D1"/>
    <w:rsid w:val="005A7908"/>
    <w:rsid w:val="005A7A75"/>
    <w:rsid w:val="005A7AC0"/>
    <w:rsid w:val="005B2E4F"/>
    <w:rsid w:val="005B6A25"/>
    <w:rsid w:val="005B756F"/>
    <w:rsid w:val="005B781A"/>
    <w:rsid w:val="005C7075"/>
    <w:rsid w:val="005C72F4"/>
    <w:rsid w:val="005C7FFA"/>
    <w:rsid w:val="005D03BD"/>
    <w:rsid w:val="005D6A67"/>
    <w:rsid w:val="005D7C4A"/>
    <w:rsid w:val="005F731E"/>
    <w:rsid w:val="0060411E"/>
    <w:rsid w:val="0060508B"/>
    <w:rsid w:val="0061235D"/>
    <w:rsid w:val="00621DF5"/>
    <w:rsid w:val="00627204"/>
    <w:rsid w:val="00630CF2"/>
    <w:rsid w:val="0063178C"/>
    <w:rsid w:val="00632244"/>
    <w:rsid w:val="00635588"/>
    <w:rsid w:val="006361BA"/>
    <w:rsid w:val="00637C6C"/>
    <w:rsid w:val="00640EB5"/>
    <w:rsid w:val="00650290"/>
    <w:rsid w:val="00654051"/>
    <w:rsid w:val="0065676B"/>
    <w:rsid w:val="006613A5"/>
    <w:rsid w:val="0066534E"/>
    <w:rsid w:val="00670AB9"/>
    <w:rsid w:val="00671823"/>
    <w:rsid w:val="006745A2"/>
    <w:rsid w:val="006810CC"/>
    <w:rsid w:val="00681FEC"/>
    <w:rsid w:val="00683769"/>
    <w:rsid w:val="00683E21"/>
    <w:rsid w:val="00692101"/>
    <w:rsid w:val="006945FF"/>
    <w:rsid w:val="00695227"/>
    <w:rsid w:val="0069755E"/>
    <w:rsid w:val="006A2310"/>
    <w:rsid w:val="006A76E2"/>
    <w:rsid w:val="006A7FCF"/>
    <w:rsid w:val="006B1B35"/>
    <w:rsid w:val="006C4E1F"/>
    <w:rsid w:val="006D0281"/>
    <w:rsid w:val="006D0E72"/>
    <w:rsid w:val="006D331A"/>
    <w:rsid w:val="006D39F0"/>
    <w:rsid w:val="006D3CA3"/>
    <w:rsid w:val="006D616B"/>
    <w:rsid w:val="006E310D"/>
    <w:rsid w:val="006E311D"/>
    <w:rsid w:val="006E3DA5"/>
    <w:rsid w:val="006E5BCC"/>
    <w:rsid w:val="006E7E51"/>
    <w:rsid w:val="006F1147"/>
    <w:rsid w:val="006F12CD"/>
    <w:rsid w:val="006F345A"/>
    <w:rsid w:val="00702018"/>
    <w:rsid w:val="007167E5"/>
    <w:rsid w:val="007212AC"/>
    <w:rsid w:val="007229F1"/>
    <w:rsid w:val="007241B5"/>
    <w:rsid w:val="007249EB"/>
    <w:rsid w:val="00724A14"/>
    <w:rsid w:val="00724B8E"/>
    <w:rsid w:val="00725200"/>
    <w:rsid w:val="0072632C"/>
    <w:rsid w:val="007269C5"/>
    <w:rsid w:val="007310E9"/>
    <w:rsid w:val="00732585"/>
    <w:rsid w:val="007334FB"/>
    <w:rsid w:val="00734109"/>
    <w:rsid w:val="00735271"/>
    <w:rsid w:val="00736302"/>
    <w:rsid w:val="00736EFC"/>
    <w:rsid w:val="007371DF"/>
    <w:rsid w:val="007432E3"/>
    <w:rsid w:val="00743A3D"/>
    <w:rsid w:val="0074400A"/>
    <w:rsid w:val="00745123"/>
    <w:rsid w:val="00745DA7"/>
    <w:rsid w:val="00747293"/>
    <w:rsid w:val="007527AD"/>
    <w:rsid w:val="00752D04"/>
    <w:rsid w:val="00752F8C"/>
    <w:rsid w:val="00760577"/>
    <w:rsid w:val="0076098D"/>
    <w:rsid w:val="00764EDC"/>
    <w:rsid w:val="00766AD1"/>
    <w:rsid w:val="00774772"/>
    <w:rsid w:val="007754CD"/>
    <w:rsid w:val="00780670"/>
    <w:rsid w:val="00781C11"/>
    <w:rsid w:val="00782868"/>
    <w:rsid w:val="00786811"/>
    <w:rsid w:val="00797381"/>
    <w:rsid w:val="007A0318"/>
    <w:rsid w:val="007A2B75"/>
    <w:rsid w:val="007B0790"/>
    <w:rsid w:val="007B1D8A"/>
    <w:rsid w:val="007B5548"/>
    <w:rsid w:val="007B6403"/>
    <w:rsid w:val="007B74D6"/>
    <w:rsid w:val="007B7AC7"/>
    <w:rsid w:val="007B7CA3"/>
    <w:rsid w:val="007C03BD"/>
    <w:rsid w:val="007C1B99"/>
    <w:rsid w:val="007C3CF9"/>
    <w:rsid w:val="007C531C"/>
    <w:rsid w:val="007D2C10"/>
    <w:rsid w:val="007E08BE"/>
    <w:rsid w:val="007E1501"/>
    <w:rsid w:val="007E4FC7"/>
    <w:rsid w:val="007E549E"/>
    <w:rsid w:val="007F25E7"/>
    <w:rsid w:val="007F2D85"/>
    <w:rsid w:val="007F4908"/>
    <w:rsid w:val="007F4A11"/>
    <w:rsid w:val="007F7786"/>
    <w:rsid w:val="00806463"/>
    <w:rsid w:val="008101D4"/>
    <w:rsid w:val="00810A36"/>
    <w:rsid w:val="00811D27"/>
    <w:rsid w:val="00813A5A"/>
    <w:rsid w:val="0081450D"/>
    <w:rsid w:val="00814C81"/>
    <w:rsid w:val="00814F75"/>
    <w:rsid w:val="00815079"/>
    <w:rsid w:val="00815B74"/>
    <w:rsid w:val="008229C1"/>
    <w:rsid w:val="00823256"/>
    <w:rsid w:val="00825435"/>
    <w:rsid w:val="00830435"/>
    <w:rsid w:val="00830F7A"/>
    <w:rsid w:val="00832753"/>
    <w:rsid w:val="00833E41"/>
    <w:rsid w:val="00834CA8"/>
    <w:rsid w:val="0083581D"/>
    <w:rsid w:val="00842678"/>
    <w:rsid w:val="00843DF7"/>
    <w:rsid w:val="00844A46"/>
    <w:rsid w:val="00846276"/>
    <w:rsid w:val="00846368"/>
    <w:rsid w:val="00846E97"/>
    <w:rsid w:val="00853F21"/>
    <w:rsid w:val="008574EB"/>
    <w:rsid w:val="00861369"/>
    <w:rsid w:val="00862510"/>
    <w:rsid w:val="00870400"/>
    <w:rsid w:val="00870E54"/>
    <w:rsid w:val="00875C13"/>
    <w:rsid w:val="00880216"/>
    <w:rsid w:val="00896070"/>
    <w:rsid w:val="008A0B37"/>
    <w:rsid w:val="008A331D"/>
    <w:rsid w:val="008B23B3"/>
    <w:rsid w:val="008B5152"/>
    <w:rsid w:val="008B5F2D"/>
    <w:rsid w:val="008C3309"/>
    <w:rsid w:val="008D21F8"/>
    <w:rsid w:val="008D457E"/>
    <w:rsid w:val="008D53C0"/>
    <w:rsid w:val="008D5EAE"/>
    <w:rsid w:val="008D621C"/>
    <w:rsid w:val="008E0D81"/>
    <w:rsid w:val="008E1E16"/>
    <w:rsid w:val="008E4942"/>
    <w:rsid w:val="008F2DEA"/>
    <w:rsid w:val="008F4C26"/>
    <w:rsid w:val="008F5074"/>
    <w:rsid w:val="008F5C3C"/>
    <w:rsid w:val="008F6A92"/>
    <w:rsid w:val="00912E6B"/>
    <w:rsid w:val="00913050"/>
    <w:rsid w:val="0091378E"/>
    <w:rsid w:val="009140B6"/>
    <w:rsid w:val="00915A54"/>
    <w:rsid w:val="00916F91"/>
    <w:rsid w:val="00917C46"/>
    <w:rsid w:val="00921C89"/>
    <w:rsid w:val="009267AA"/>
    <w:rsid w:val="00926EF2"/>
    <w:rsid w:val="00930225"/>
    <w:rsid w:val="00933C9A"/>
    <w:rsid w:val="009352DE"/>
    <w:rsid w:val="00936BE8"/>
    <w:rsid w:val="00944C3F"/>
    <w:rsid w:val="00955BFD"/>
    <w:rsid w:val="009572CA"/>
    <w:rsid w:val="00957A28"/>
    <w:rsid w:val="00961AD9"/>
    <w:rsid w:val="00964BEC"/>
    <w:rsid w:val="009659DC"/>
    <w:rsid w:val="00971371"/>
    <w:rsid w:val="00974374"/>
    <w:rsid w:val="0098059D"/>
    <w:rsid w:val="00982609"/>
    <w:rsid w:val="0098388C"/>
    <w:rsid w:val="00987C44"/>
    <w:rsid w:val="00987E49"/>
    <w:rsid w:val="00990F39"/>
    <w:rsid w:val="00992C58"/>
    <w:rsid w:val="00992CEE"/>
    <w:rsid w:val="009940EA"/>
    <w:rsid w:val="00994B86"/>
    <w:rsid w:val="009A2585"/>
    <w:rsid w:val="009B17DB"/>
    <w:rsid w:val="009B5DAA"/>
    <w:rsid w:val="009B675C"/>
    <w:rsid w:val="009B746C"/>
    <w:rsid w:val="009C23CE"/>
    <w:rsid w:val="009C4BA6"/>
    <w:rsid w:val="009D317C"/>
    <w:rsid w:val="009D3B44"/>
    <w:rsid w:val="009D3B8D"/>
    <w:rsid w:val="009D47EA"/>
    <w:rsid w:val="009D54AB"/>
    <w:rsid w:val="009D7C62"/>
    <w:rsid w:val="009D7D52"/>
    <w:rsid w:val="009E261A"/>
    <w:rsid w:val="009E46EE"/>
    <w:rsid w:val="009E4BCB"/>
    <w:rsid w:val="009E5DB6"/>
    <w:rsid w:val="009F179B"/>
    <w:rsid w:val="00A00F37"/>
    <w:rsid w:val="00A01C76"/>
    <w:rsid w:val="00A03EAD"/>
    <w:rsid w:val="00A04B11"/>
    <w:rsid w:val="00A05A0C"/>
    <w:rsid w:val="00A05A5C"/>
    <w:rsid w:val="00A06231"/>
    <w:rsid w:val="00A10B0D"/>
    <w:rsid w:val="00A15943"/>
    <w:rsid w:val="00A16508"/>
    <w:rsid w:val="00A17A81"/>
    <w:rsid w:val="00A21B5D"/>
    <w:rsid w:val="00A2389D"/>
    <w:rsid w:val="00A35074"/>
    <w:rsid w:val="00A36ED1"/>
    <w:rsid w:val="00A37B53"/>
    <w:rsid w:val="00A418B0"/>
    <w:rsid w:val="00A44327"/>
    <w:rsid w:val="00A47B30"/>
    <w:rsid w:val="00A53D64"/>
    <w:rsid w:val="00A56B56"/>
    <w:rsid w:val="00A624FF"/>
    <w:rsid w:val="00A65EC3"/>
    <w:rsid w:val="00A67ADA"/>
    <w:rsid w:val="00A71986"/>
    <w:rsid w:val="00A742D2"/>
    <w:rsid w:val="00A75FB3"/>
    <w:rsid w:val="00A76AD6"/>
    <w:rsid w:val="00A8113C"/>
    <w:rsid w:val="00A97C5E"/>
    <w:rsid w:val="00AA37F0"/>
    <w:rsid w:val="00AB3692"/>
    <w:rsid w:val="00AB4C84"/>
    <w:rsid w:val="00AB4F7F"/>
    <w:rsid w:val="00AB7AD4"/>
    <w:rsid w:val="00AB7C58"/>
    <w:rsid w:val="00AC70AE"/>
    <w:rsid w:val="00AD3021"/>
    <w:rsid w:val="00AD4757"/>
    <w:rsid w:val="00AD58F8"/>
    <w:rsid w:val="00AE2BA3"/>
    <w:rsid w:val="00AE6AF6"/>
    <w:rsid w:val="00AE72DC"/>
    <w:rsid w:val="00AE7A6F"/>
    <w:rsid w:val="00B0061E"/>
    <w:rsid w:val="00B0110A"/>
    <w:rsid w:val="00B018E4"/>
    <w:rsid w:val="00B05DE2"/>
    <w:rsid w:val="00B110B7"/>
    <w:rsid w:val="00B12AD4"/>
    <w:rsid w:val="00B173AB"/>
    <w:rsid w:val="00B17CE6"/>
    <w:rsid w:val="00B205EC"/>
    <w:rsid w:val="00B21331"/>
    <w:rsid w:val="00B2215A"/>
    <w:rsid w:val="00B23859"/>
    <w:rsid w:val="00B244B8"/>
    <w:rsid w:val="00B25845"/>
    <w:rsid w:val="00B25AD3"/>
    <w:rsid w:val="00B303B3"/>
    <w:rsid w:val="00B3066C"/>
    <w:rsid w:val="00B308AB"/>
    <w:rsid w:val="00B33A6B"/>
    <w:rsid w:val="00B34A03"/>
    <w:rsid w:val="00B354D8"/>
    <w:rsid w:val="00B37280"/>
    <w:rsid w:val="00B515D2"/>
    <w:rsid w:val="00B5452E"/>
    <w:rsid w:val="00B54E77"/>
    <w:rsid w:val="00B54E8B"/>
    <w:rsid w:val="00B67D37"/>
    <w:rsid w:val="00B73F12"/>
    <w:rsid w:val="00B775CD"/>
    <w:rsid w:val="00B82E6E"/>
    <w:rsid w:val="00B87949"/>
    <w:rsid w:val="00B93FF1"/>
    <w:rsid w:val="00B95933"/>
    <w:rsid w:val="00B97958"/>
    <w:rsid w:val="00BA0F99"/>
    <w:rsid w:val="00BA1009"/>
    <w:rsid w:val="00BA2A61"/>
    <w:rsid w:val="00BB00DD"/>
    <w:rsid w:val="00BB4378"/>
    <w:rsid w:val="00BC2FE7"/>
    <w:rsid w:val="00BC3C46"/>
    <w:rsid w:val="00BC5CDC"/>
    <w:rsid w:val="00BD0614"/>
    <w:rsid w:val="00BD22AB"/>
    <w:rsid w:val="00BD4E1F"/>
    <w:rsid w:val="00BD53A5"/>
    <w:rsid w:val="00BE20F7"/>
    <w:rsid w:val="00BE4F6F"/>
    <w:rsid w:val="00BE6BF7"/>
    <w:rsid w:val="00BE6EB0"/>
    <w:rsid w:val="00BF33CD"/>
    <w:rsid w:val="00BF46DC"/>
    <w:rsid w:val="00BF4E2F"/>
    <w:rsid w:val="00BF75AF"/>
    <w:rsid w:val="00C02882"/>
    <w:rsid w:val="00C029DA"/>
    <w:rsid w:val="00C1206D"/>
    <w:rsid w:val="00C17BC1"/>
    <w:rsid w:val="00C20155"/>
    <w:rsid w:val="00C228C8"/>
    <w:rsid w:val="00C23C3B"/>
    <w:rsid w:val="00C26C92"/>
    <w:rsid w:val="00C27A3E"/>
    <w:rsid w:val="00C31A02"/>
    <w:rsid w:val="00C3251C"/>
    <w:rsid w:val="00C339CB"/>
    <w:rsid w:val="00C33DCC"/>
    <w:rsid w:val="00C40527"/>
    <w:rsid w:val="00C40C37"/>
    <w:rsid w:val="00C40E55"/>
    <w:rsid w:val="00C42290"/>
    <w:rsid w:val="00C45E46"/>
    <w:rsid w:val="00C460EF"/>
    <w:rsid w:val="00C50090"/>
    <w:rsid w:val="00C532FD"/>
    <w:rsid w:val="00C54400"/>
    <w:rsid w:val="00C54898"/>
    <w:rsid w:val="00C56FE0"/>
    <w:rsid w:val="00C60372"/>
    <w:rsid w:val="00C62668"/>
    <w:rsid w:val="00C65BAE"/>
    <w:rsid w:val="00C6698F"/>
    <w:rsid w:val="00C67645"/>
    <w:rsid w:val="00C748BE"/>
    <w:rsid w:val="00C831F8"/>
    <w:rsid w:val="00C85C6C"/>
    <w:rsid w:val="00C869D7"/>
    <w:rsid w:val="00C87CC8"/>
    <w:rsid w:val="00C914D8"/>
    <w:rsid w:val="00C914DF"/>
    <w:rsid w:val="00C9239F"/>
    <w:rsid w:val="00CA082D"/>
    <w:rsid w:val="00CA0C96"/>
    <w:rsid w:val="00CA250C"/>
    <w:rsid w:val="00CA2615"/>
    <w:rsid w:val="00CB018F"/>
    <w:rsid w:val="00CB5E34"/>
    <w:rsid w:val="00CB617A"/>
    <w:rsid w:val="00CB6387"/>
    <w:rsid w:val="00CB6D4C"/>
    <w:rsid w:val="00CC34E4"/>
    <w:rsid w:val="00CC350B"/>
    <w:rsid w:val="00CC441F"/>
    <w:rsid w:val="00CC66CB"/>
    <w:rsid w:val="00CC7458"/>
    <w:rsid w:val="00CD089D"/>
    <w:rsid w:val="00CD146A"/>
    <w:rsid w:val="00CD15C8"/>
    <w:rsid w:val="00CD1C72"/>
    <w:rsid w:val="00CD262D"/>
    <w:rsid w:val="00CE2E00"/>
    <w:rsid w:val="00CE401C"/>
    <w:rsid w:val="00CE47C5"/>
    <w:rsid w:val="00CE518A"/>
    <w:rsid w:val="00CE6FB8"/>
    <w:rsid w:val="00CE7179"/>
    <w:rsid w:val="00CF04FA"/>
    <w:rsid w:val="00CF1211"/>
    <w:rsid w:val="00D02826"/>
    <w:rsid w:val="00D105D1"/>
    <w:rsid w:val="00D118A7"/>
    <w:rsid w:val="00D15A0C"/>
    <w:rsid w:val="00D1644F"/>
    <w:rsid w:val="00D22789"/>
    <w:rsid w:val="00D22A2D"/>
    <w:rsid w:val="00D23CE4"/>
    <w:rsid w:val="00D25926"/>
    <w:rsid w:val="00D309FA"/>
    <w:rsid w:val="00D3186F"/>
    <w:rsid w:val="00D31A2C"/>
    <w:rsid w:val="00D34F91"/>
    <w:rsid w:val="00D377AD"/>
    <w:rsid w:val="00D378A3"/>
    <w:rsid w:val="00D42565"/>
    <w:rsid w:val="00D45873"/>
    <w:rsid w:val="00D47E40"/>
    <w:rsid w:val="00D50D2A"/>
    <w:rsid w:val="00D53B51"/>
    <w:rsid w:val="00D5534C"/>
    <w:rsid w:val="00D6098A"/>
    <w:rsid w:val="00D60F84"/>
    <w:rsid w:val="00D613F1"/>
    <w:rsid w:val="00D6340B"/>
    <w:rsid w:val="00D634E7"/>
    <w:rsid w:val="00D63C12"/>
    <w:rsid w:val="00D64629"/>
    <w:rsid w:val="00D64905"/>
    <w:rsid w:val="00D6515F"/>
    <w:rsid w:val="00D70D52"/>
    <w:rsid w:val="00D710BC"/>
    <w:rsid w:val="00D71798"/>
    <w:rsid w:val="00D7529A"/>
    <w:rsid w:val="00D769B1"/>
    <w:rsid w:val="00D77074"/>
    <w:rsid w:val="00D85E08"/>
    <w:rsid w:val="00D87BBB"/>
    <w:rsid w:val="00D929FE"/>
    <w:rsid w:val="00D93A14"/>
    <w:rsid w:val="00D959D4"/>
    <w:rsid w:val="00D96BEF"/>
    <w:rsid w:val="00DA018B"/>
    <w:rsid w:val="00DA324D"/>
    <w:rsid w:val="00DA4302"/>
    <w:rsid w:val="00DA543F"/>
    <w:rsid w:val="00DA757F"/>
    <w:rsid w:val="00DB29BD"/>
    <w:rsid w:val="00DB2CD7"/>
    <w:rsid w:val="00DC581C"/>
    <w:rsid w:val="00DC7737"/>
    <w:rsid w:val="00DD149B"/>
    <w:rsid w:val="00DD27BD"/>
    <w:rsid w:val="00DD3FF7"/>
    <w:rsid w:val="00DD4883"/>
    <w:rsid w:val="00DD50ED"/>
    <w:rsid w:val="00DE470B"/>
    <w:rsid w:val="00DE55D4"/>
    <w:rsid w:val="00DE6F46"/>
    <w:rsid w:val="00DE72EB"/>
    <w:rsid w:val="00DE7BB9"/>
    <w:rsid w:val="00DF1606"/>
    <w:rsid w:val="00DF2A34"/>
    <w:rsid w:val="00DF5AF5"/>
    <w:rsid w:val="00DF7353"/>
    <w:rsid w:val="00E02658"/>
    <w:rsid w:val="00E051B3"/>
    <w:rsid w:val="00E0676C"/>
    <w:rsid w:val="00E06BD8"/>
    <w:rsid w:val="00E06D5F"/>
    <w:rsid w:val="00E16BCF"/>
    <w:rsid w:val="00E223EA"/>
    <w:rsid w:val="00E224F3"/>
    <w:rsid w:val="00E226C3"/>
    <w:rsid w:val="00E22F96"/>
    <w:rsid w:val="00E244DE"/>
    <w:rsid w:val="00E25CCA"/>
    <w:rsid w:val="00E2652F"/>
    <w:rsid w:val="00E304F2"/>
    <w:rsid w:val="00E329BD"/>
    <w:rsid w:val="00E34338"/>
    <w:rsid w:val="00E371CC"/>
    <w:rsid w:val="00E4119C"/>
    <w:rsid w:val="00E423A2"/>
    <w:rsid w:val="00E46A27"/>
    <w:rsid w:val="00E5183A"/>
    <w:rsid w:val="00E51C3E"/>
    <w:rsid w:val="00E5297F"/>
    <w:rsid w:val="00E560C0"/>
    <w:rsid w:val="00E62326"/>
    <w:rsid w:val="00E6404F"/>
    <w:rsid w:val="00E64923"/>
    <w:rsid w:val="00E668B2"/>
    <w:rsid w:val="00E71BC8"/>
    <w:rsid w:val="00E72DC7"/>
    <w:rsid w:val="00E7638E"/>
    <w:rsid w:val="00E77F14"/>
    <w:rsid w:val="00E809BF"/>
    <w:rsid w:val="00E81238"/>
    <w:rsid w:val="00E8627D"/>
    <w:rsid w:val="00E865C6"/>
    <w:rsid w:val="00E90A15"/>
    <w:rsid w:val="00E91EBD"/>
    <w:rsid w:val="00E9566C"/>
    <w:rsid w:val="00E96062"/>
    <w:rsid w:val="00E96518"/>
    <w:rsid w:val="00E97084"/>
    <w:rsid w:val="00E97184"/>
    <w:rsid w:val="00EA0293"/>
    <w:rsid w:val="00EA1A2B"/>
    <w:rsid w:val="00EA295A"/>
    <w:rsid w:val="00EA3581"/>
    <w:rsid w:val="00EA4F04"/>
    <w:rsid w:val="00EA78DC"/>
    <w:rsid w:val="00EB0F6D"/>
    <w:rsid w:val="00EB1110"/>
    <w:rsid w:val="00EB6F13"/>
    <w:rsid w:val="00EC06F7"/>
    <w:rsid w:val="00EC28ED"/>
    <w:rsid w:val="00EC5ACF"/>
    <w:rsid w:val="00EC7886"/>
    <w:rsid w:val="00ED0980"/>
    <w:rsid w:val="00ED1A19"/>
    <w:rsid w:val="00ED2020"/>
    <w:rsid w:val="00ED4B81"/>
    <w:rsid w:val="00EE07A6"/>
    <w:rsid w:val="00EE0881"/>
    <w:rsid w:val="00EE2FF7"/>
    <w:rsid w:val="00EE3FE8"/>
    <w:rsid w:val="00EE43AF"/>
    <w:rsid w:val="00EE473A"/>
    <w:rsid w:val="00EF114D"/>
    <w:rsid w:val="00EF26CC"/>
    <w:rsid w:val="00EF3212"/>
    <w:rsid w:val="00EF44EF"/>
    <w:rsid w:val="00EF6E5B"/>
    <w:rsid w:val="00EF73D3"/>
    <w:rsid w:val="00EF7A95"/>
    <w:rsid w:val="00F045BB"/>
    <w:rsid w:val="00F04CDA"/>
    <w:rsid w:val="00F052ED"/>
    <w:rsid w:val="00F0563B"/>
    <w:rsid w:val="00F0706E"/>
    <w:rsid w:val="00F0753D"/>
    <w:rsid w:val="00F10332"/>
    <w:rsid w:val="00F12756"/>
    <w:rsid w:val="00F17C9C"/>
    <w:rsid w:val="00F20BF5"/>
    <w:rsid w:val="00F2620A"/>
    <w:rsid w:val="00F27D37"/>
    <w:rsid w:val="00F336B4"/>
    <w:rsid w:val="00F36525"/>
    <w:rsid w:val="00F43B34"/>
    <w:rsid w:val="00F44557"/>
    <w:rsid w:val="00F5744B"/>
    <w:rsid w:val="00F61DD3"/>
    <w:rsid w:val="00F6467E"/>
    <w:rsid w:val="00F65425"/>
    <w:rsid w:val="00F70828"/>
    <w:rsid w:val="00F72180"/>
    <w:rsid w:val="00F73F08"/>
    <w:rsid w:val="00F74EE2"/>
    <w:rsid w:val="00F74F72"/>
    <w:rsid w:val="00F75CBC"/>
    <w:rsid w:val="00F7681F"/>
    <w:rsid w:val="00F8225E"/>
    <w:rsid w:val="00F8691F"/>
    <w:rsid w:val="00F9049E"/>
    <w:rsid w:val="00F92260"/>
    <w:rsid w:val="00F9452E"/>
    <w:rsid w:val="00F95B0C"/>
    <w:rsid w:val="00FA792C"/>
    <w:rsid w:val="00FB1CD5"/>
    <w:rsid w:val="00FB30A9"/>
    <w:rsid w:val="00FB3C9B"/>
    <w:rsid w:val="00FB3CC2"/>
    <w:rsid w:val="00FB6C25"/>
    <w:rsid w:val="00FC308D"/>
    <w:rsid w:val="00FC5C03"/>
    <w:rsid w:val="00FD0B67"/>
    <w:rsid w:val="00FD1161"/>
    <w:rsid w:val="00FD3427"/>
    <w:rsid w:val="00FD47B7"/>
    <w:rsid w:val="00FD7F97"/>
    <w:rsid w:val="00FE4A4F"/>
    <w:rsid w:val="00FF6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 w:eastAsia="es-C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autoRedefine/>
    <w:qFormat/>
    <w:rsid w:val="00C748BE"/>
    <w:pPr>
      <w:keepNext/>
      <w:keepLines/>
      <w:outlineLvl w:val="0"/>
    </w:pPr>
    <w:rPr>
      <w:b/>
      <w:bCs/>
      <w:color w:val="0070C0"/>
      <w:sz w:val="22"/>
      <w:szCs w:val="22"/>
      <w:lang w:val="es-CO"/>
    </w:rPr>
  </w:style>
  <w:style w:type="paragraph" w:styleId="Ttulo2">
    <w:name w:val="heading 2"/>
    <w:basedOn w:val="Normal"/>
    <w:next w:val="Normal"/>
    <w:autoRedefine/>
    <w:qFormat/>
    <w:rsid w:val="0019757D"/>
    <w:pPr>
      <w:keepNext/>
      <w:keepLines/>
      <w:spacing w:before="120" w:after="120"/>
      <w:outlineLvl w:val="1"/>
    </w:pPr>
    <w:rPr>
      <w:b/>
      <w:color w:val="CC0000"/>
    </w:rPr>
  </w:style>
  <w:style w:type="paragraph" w:styleId="Ttulo3">
    <w:name w:val="heading 3"/>
    <w:basedOn w:val="Normal"/>
    <w:next w:val="Normal"/>
    <w:autoRedefine/>
    <w:qFormat/>
    <w:pPr>
      <w:keepNext/>
      <w:keepLines/>
      <w:outlineLvl w:val="2"/>
    </w:pPr>
    <w:rPr>
      <w:b/>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E4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942"/>
    <w:rPr>
      <w:rFonts w:ascii="Tahoma" w:hAnsi="Tahoma" w:cs="Tahoma"/>
      <w:sz w:val="16"/>
      <w:szCs w:val="16"/>
    </w:rPr>
  </w:style>
  <w:style w:type="paragraph" w:styleId="Encabezado">
    <w:name w:val="header"/>
    <w:basedOn w:val="Normal"/>
    <w:link w:val="EncabezadoCar"/>
    <w:uiPriority w:val="99"/>
    <w:unhideWhenUsed/>
    <w:rsid w:val="002F2F56"/>
    <w:pPr>
      <w:tabs>
        <w:tab w:val="center" w:pos="4419"/>
        <w:tab w:val="right" w:pos="8838"/>
      </w:tabs>
    </w:pPr>
  </w:style>
  <w:style w:type="character" w:customStyle="1" w:styleId="EncabezadoCar">
    <w:name w:val="Encabezado Car"/>
    <w:basedOn w:val="Fuentedeprrafopredeter"/>
    <w:link w:val="Encabezado"/>
    <w:uiPriority w:val="99"/>
    <w:rsid w:val="002F2F56"/>
  </w:style>
  <w:style w:type="paragraph" w:styleId="Piedepgina">
    <w:name w:val="footer"/>
    <w:basedOn w:val="Normal"/>
    <w:link w:val="PiedepginaCar"/>
    <w:uiPriority w:val="99"/>
    <w:unhideWhenUsed/>
    <w:rsid w:val="002F2F56"/>
    <w:pPr>
      <w:tabs>
        <w:tab w:val="center" w:pos="4419"/>
        <w:tab w:val="right" w:pos="8838"/>
      </w:tabs>
    </w:pPr>
  </w:style>
  <w:style w:type="character" w:customStyle="1" w:styleId="PiedepginaCar">
    <w:name w:val="Pie de página Car"/>
    <w:basedOn w:val="Fuentedeprrafopredeter"/>
    <w:link w:val="Piedepgina"/>
    <w:uiPriority w:val="99"/>
    <w:rsid w:val="002F2F56"/>
  </w:style>
  <w:style w:type="paragraph" w:styleId="Sinespaciado">
    <w:name w:val="No Spacing"/>
    <w:basedOn w:val="Normal"/>
    <w:link w:val="SinespaciadoCar"/>
    <w:uiPriority w:val="1"/>
    <w:qFormat/>
    <w:rsid w:val="000C149C"/>
    <w:pPr>
      <w:jc w:val="left"/>
    </w:pPr>
    <w:rPr>
      <w:rFonts w:ascii="Calibri" w:eastAsia="Times New Roman" w:hAnsi="Calibri" w:cs="Times New Roman"/>
      <w:sz w:val="22"/>
      <w:szCs w:val="22"/>
      <w:lang w:val="es-CO" w:eastAsia="en-US"/>
    </w:rPr>
  </w:style>
  <w:style w:type="character" w:customStyle="1" w:styleId="SinespaciadoCar">
    <w:name w:val="Sin espaciado Car"/>
    <w:basedOn w:val="Fuentedeprrafopredeter"/>
    <w:link w:val="Sinespaciado"/>
    <w:uiPriority w:val="1"/>
    <w:rsid w:val="000C149C"/>
    <w:rPr>
      <w:rFonts w:ascii="Calibri" w:eastAsia="Times New Roman" w:hAnsi="Calibri" w:cs="Times New Roman"/>
      <w:sz w:val="22"/>
      <w:szCs w:val="22"/>
      <w:lang w:val="es-CO" w:eastAsia="en-US"/>
    </w:rPr>
  </w:style>
  <w:style w:type="character" w:styleId="nfasis">
    <w:name w:val="Emphasis"/>
    <w:uiPriority w:val="20"/>
    <w:qFormat/>
    <w:rsid w:val="005232BF"/>
    <w:rPr>
      <w:b/>
      <w:bCs/>
      <w:i/>
      <w:iCs/>
      <w:spacing w:val="10"/>
      <w:bdr w:val="none" w:sz="0" w:space="0" w:color="auto"/>
      <w:shd w:val="clear" w:color="auto" w:fill="auto"/>
    </w:rPr>
  </w:style>
  <w:style w:type="paragraph" w:styleId="Epgrafe">
    <w:name w:val="caption"/>
    <w:basedOn w:val="Normal"/>
    <w:next w:val="Normal"/>
    <w:uiPriority w:val="35"/>
    <w:unhideWhenUsed/>
    <w:qFormat/>
    <w:rsid w:val="00944C3F"/>
    <w:pPr>
      <w:spacing w:after="200"/>
    </w:pPr>
    <w:rPr>
      <w:b/>
      <w:bCs/>
      <w:color w:val="4F81BD" w:themeColor="accent1"/>
      <w:sz w:val="18"/>
      <w:szCs w:val="18"/>
    </w:rPr>
  </w:style>
  <w:style w:type="paragraph" w:styleId="Prrafodelista">
    <w:name w:val="List Paragraph"/>
    <w:aliases w:val="Bolita,Párrafo de lista2,Párrafo de lista3,Párrafo de lista21,BOLA,Correción viñeta del guión,BOLADEF,HOJA,Guión,Párrafo de lista31,Titulo 8,Párrafo de lista5,Colorful List - Accent 11,Colorful List Accent 1,Viñeta 2,Nivel 10,Bola"/>
    <w:basedOn w:val="Normal"/>
    <w:link w:val="PrrafodelistaCar"/>
    <w:uiPriority w:val="34"/>
    <w:qFormat/>
    <w:rsid w:val="00EC06F7"/>
    <w:pPr>
      <w:spacing w:after="200" w:line="276" w:lineRule="auto"/>
      <w:ind w:left="720"/>
      <w:contextualSpacing/>
      <w:jc w:val="left"/>
    </w:pPr>
    <w:rPr>
      <w:rFonts w:ascii="Calibri" w:eastAsia="Times New Roman" w:hAnsi="Calibri" w:cs="Times New Roman"/>
      <w:sz w:val="22"/>
      <w:szCs w:val="22"/>
      <w:lang w:val="es-CO" w:eastAsia="en-US"/>
    </w:rPr>
  </w:style>
  <w:style w:type="character" w:customStyle="1" w:styleId="PrrafodelistaCar">
    <w:name w:val="Párrafo de lista Car"/>
    <w:aliases w:val="Bolita Car,Párrafo de lista2 Car,Párrafo de lista3 Car,Párrafo de lista21 Car,BOLA Car,Correción viñeta del guión Car,BOLADEF Car,HOJA Car,Guión Car,Párrafo de lista31 Car,Titulo 8 Car,Párrafo de lista5 Car,Viñeta 2 Car,Nivel 10 Car"/>
    <w:link w:val="Prrafodelista"/>
    <w:uiPriority w:val="34"/>
    <w:rsid w:val="00EC06F7"/>
    <w:rPr>
      <w:rFonts w:ascii="Calibri" w:eastAsia="Times New Roman" w:hAnsi="Calibri" w:cs="Times New Roman"/>
      <w:sz w:val="22"/>
      <w:szCs w:val="22"/>
      <w:lang w:val="es-CO" w:eastAsia="en-US"/>
    </w:rPr>
  </w:style>
  <w:style w:type="character" w:styleId="Hipervnculo">
    <w:name w:val="Hyperlink"/>
    <w:basedOn w:val="Fuentedeprrafopredeter"/>
    <w:uiPriority w:val="99"/>
    <w:unhideWhenUsed/>
    <w:rsid w:val="0098388C"/>
    <w:rPr>
      <w:color w:val="0000FF" w:themeColor="hyperlink"/>
      <w:u w:val="single"/>
    </w:rPr>
  </w:style>
  <w:style w:type="paragraph" w:styleId="NormalWeb">
    <w:name w:val="Normal (Web)"/>
    <w:basedOn w:val="Normal"/>
    <w:uiPriority w:val="99"/>
    <w:unhideWhenUsed/>
    <w:rsid w:val="0098388C"/>
    <w:pPr>
      <w:spacing w:before="100" w:beforeAutospacing="1" w:after="100" w:afterAutospacing="1"/>
      <w:jc w:val="left"/>
    </w:pPr>
    <w:rPr>
      <w:rFonts w:ascii="Times New Roman" w:eastAsia="Times New Roman" w:hAnsi="Times New Roman" w:cs="Times New Roman"/>
      <w:lang w:val="es-CO"/>
    </w:rPr>
  </w:style>
  <w:style w:type="character" w:customStyle="1" w:styleId="il">
    <w:name w:val="il"/>
    <w:basedOn w:val="Fuentedeprrafopredeter"/>
    <w:rsid w:val="00D64905"/>
  </w:style>
  <w:style w:type="character" w:styleId="Hipervnculovisitado">
    <w:name w:val="FollowedHyperlink"/>
    <w:basedOn w:val="Fuentedeprrafopredeter"/>
    <w:uiPriority w:val="99"/>
    <w:semiHidden/>
    <w:unhideWhenUsed/>
    <w:rsid w:val="00D929FE"/>
    <w:rPr>
      <w:color w:val="800080" w:themeColor="followedHyperlink"/>
      <w:u w:val="single"/>
    </w:rPr>
  </w:style>
  <w:style w:type="paragraph" w:styleId="TDC1">
    <w:name w:val="toc 1"/>
    <w:basedOn w:val="Normal"/>
    <w:next w:val="Normal"/>
    <w:autoRedefine/>
    <w:uiPriority w:val="39"/>
    <w:unhideWhenUsed/>
    <w:rsid w:val="00CC66CB"/>
    <w:pPr>
      <w:spacing w:after="100"/>
    </w:pPr>
  </w:style>
  <w:style w:type="paragraph" w:styleId="TDC2">
    <w:name w:val="toc 2"/>
    <w:basedOn w:val="Normal"/>
    <w:next w:val="Normal"/>
    <w:autoRedefine/>
    <w:uiPriority w:val="39"/>
    <w:unhideWhenUsed/>
    <w:rsid w:val="00CC66CB"/>
    <w:pPr>
      <w:spacing w:after="100"/>
      <w:ind w:left="240"/>
    </w:pPr>
  </w:style>
  <w:style w:type="paragraph" w:styleId="TDC3">
    <w:name w:val="toc 3"/>
    <w:basedOn w:val="Normal"/>
    <w:next w:val="Normal"/>
    <w:autoRedefine/>
    <w:uiPriority w:val="39"/>
    <w:unhideWhenUsed/>
    <w:rsid w:val="00CC66CB"/>
    <w:pPr>
      <w:spacing w:after="100"/>
      <w:ind w:left="480"/>
    </w:pPr>
  </w:style>
  <w:style w:type="table" w:styleId="Tablaconcuadrcula">
    <w:name w:val="Table Grid"/>
    <w:basedOn w:val="Tablanormal"/>
    <w:uiPriority w:val="59"/>
    <w:rsid w:val="006E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24B8E"/>
    <w:pPr>
      <w:autoSpaceDE w:val="0"/>
      <w:autoSpaceDN w:val="0"/>
      <w:adjustRightInd w:val="0"/>
      <w:jc w:val="left"/>
    </w:pPr>
    <w:rPr>
      <w:rFonts w:ascii="Calibri" w:eastAsiaTheme="minorHAnsi" w:hAnsi="Calibri" w:cs="Calibri"/>
      <w:color w:val="000000"/>
      <w:lang w:val="es-CO" w:eastAsia="en-US"/>
    </w:rPr>
  </w:style>
  <w:style w:type="paragraph" w:styleId="Tabladeilustraciones">
    <w:name w:val="table of figures"/>
    <w:basedOn w:val="Normal"/>
    <w:next w:val="Normal"/>
    <w:uiPriority w:val="99"/>
    <w:unhideWhenUsed/>
    <w:rsid w:val="008D621C"/>
  </w:style>
  <w:style w:type="paragraph" w:styleId="Encabezadodelista">
    <w:name w:val="toa heading"/>
    <w:basedOn w:val="Normal"/>
    <w:next w:val="Normal"/>
    <w:uiPriority w:val="99"/>
    <w:semiHidden/>
    <w:unhideWhenUsed/>
    <w:rsid w:val="008D621C"/>
    <w:pPr>
      <w:spacing w:before="120"/>
    </w:pPr>
    <w:rPr>
      <w:rFonts w:asciiTheme="majorHAnsi" w:eastAsiaTheme="majorEastAsia" w:hAnsiTheme="majorHAnsi" w:cstheme="majorBidi"/>
      <w:b/>
      <w:bCs/>
    </w:rPr>
  </w:style>
  <w:style w:type="character" w:styleId="Textoennegrita">
    <w:name w:val="Strong"/>
    <w:basedOn w:val="Fuentedeprrafopredeter"/>
    <w:uiPriority w:val="22"/>
    <w:qFormat/>
    <w:rsid w:val="00C029DA"/>
    <w:rPr>
      <w:b/>
      <w:bCs/>
    </w:rPr>
  </w:style>
  <w:style w:type="paragraph" w:styleId="Textonotapie">
    <w:name w:val="footnote text"/>
    <w:basedOn w:val="Normal"/>
    <w:link w:val="TextonotapieCar"/>
    <w:uiPriority w:val="99"/>
    <w:semiHidden/>
    <w:unhideWhenUsed/>
    <w:rsid w:val="00B244B8"/>
    <w:rPr>
      <w:sz w:val="20"/>
      <w:szCs w:val="20"/>
    </w:rPr>
  </w:style>
  <w:style w:type="character" w:customStyle="1" w:styleId="TextonotapieCar">
    <w:name w:val="Texto nota pie Car"/>
    <w:basedOn w:val="Fuentedeprrafopredeter"/>
    <w:link w:val="Textonotapie"/>
    <w:uiPriority w:val="99"/>
    <w:semiHidden/>
    <w:rsid w:val="00B244B8"/>
    <w:rPr>
      <w:sz w:val="20"/>
      <w:szCs w:val="20"/>
    </w:rPr>
  </w:style>
  <w:style w:type="character" w:styleId="Refdenotaalpie">
    <w:name w:val="footnote reference"/>
    <w:basedOn w:val="Fuentedeprrafopredeter"/>
    <w:uiPriority w:val="99"/>
    <w:semiHidden/>
    <w:unhideWhenUsed/>
    <w:rsid w:val="00B244B8"/>
    <w:rPr>
      <w:vertAlign w:val="superscript"/>
    </w:rPr>
  </w:style>
  <w:style w:type="character" w:customStyle="1" w:styleId="A30">
    <w:name w:val="A3"/>
    <w:uiPriority w:val="99"/>
    <w:rsid w:val="00470434"/>
    <w:rPr>
      <w:rFonts w:cs="Poppins"/>
      <w:b/>
      <w:bCs/>
      <w:color w:val="000000"/>
      <w:sz w:val="82"/>
      <w:szCs w:val="82"/>
    </w:rPr>
  </w:style>
  <w:style w:type="paragraph" w:customStyle="1" w:styleId="Pa4">
    <w:name w:val="Pa4"/>
    <w:basedOn w:val="Normal"/>
    <w:next w:val="Normal"/>
    <w:uiPriority w:val="99"/>
    <w:rsid w:val="0057188F"/>
    <w:pPr>
      <w:autoSpaceDE w:val="0"/>
      <w:autoSpaceDN w:val="0"/>
      <w:adjustRightInd w:val="0"/>
      <w:spacing w:line="221" w:lineRule="atLeast"/>
      <w:jc w:val="left"/>
    </w:pPr>
    <w:rPr>
      <w:rFonts w:ascii="Flama Book" w:eastAsiaTheme="minorHAnsi" w:hAnsi="Flama Book" w:cstheme="minorBidi"/>
      <w:lang w:val="es-CO" w:eastAsia="en-US"/>
    </w:rPr>
  </w:style>
  <w:style w:type="paragraph" w:customStyle="1" w:styleId="Pa26">
    <w:name w:val="Pa26"/>
    <w:basedOn w:val="Default"/>
    <w:next w:val="Default"/>
    <w:uiPriority w:val="99"/>
    <w:rsid w:val="004B66EC"/>
    <w:pPr>
      <w:spacing w:line="201" w:lineRule="atLeast"/>
    </w:pPr>
    <w:rPr>
      <w:rFonts w:ascii="Flama Book" w:eastAsia="Arial" w:hAnsi="Flama Book" w:cs="Arial"/>
      <w:color w:val="auto"/>
      <w:lang w:eastAsia="es-CO"/>
    </w:rPr>
  </w:style>
  <w:style w:type="paragraph" w:customStyle="1" w:styleId="TableParagraph">
    <w:name w:val="Table Paragraph"/>
    <w:basedOn w:val="Normal"/>
    <w:uiPriority w:val="1"/>
    <w:qFormat/>
    <w:rsid w:val="00D105D1"/>
    <w:pPr>
      <w:widowControl w:val="0"/>
      <w:autoSpaceDE w:val="0"/>
      <w:autoSpaceDN w:val="0"/>
      <w:jc w:val="left"/>
    </w:pPr>
    <w:rPr>
      <w:sz w:val="22"/>
      <w:szCs w:val="22"/>
      <w:lang w:val="es-CO" w:bidi="es-CO"/>
    </w:rPr>
  </w:style>
  <w:style w:type="paragraph" w:styleId="TtulodeTDC">
    <w:name w:val="TOC Heading"/>
    <w:basedOn w:val="Ttulo1"/>
    <w:next w:val="Normal"/>
    <w:uiPriority w:val="39"/>
    <w:semiHidden/>
    <w:unhideWhenUsed/>
    <w:qFormat/>
    <w:rsid w:val="00ED1A19"/>
    <w:pPr>
      <w:spacing w:before="480" w:line="276" w:lineRule="auto"/>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 w:eastAsia="es-C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autoRedefine/>
    <w:qFormat/>
    <w:rsid w:val="00C748BE"/>
    <w:pPr>
      <w:keepNext/>
      <w:keepLines/>
      <w:outlineLvl w:val="0"/>
    </w:pPr>
    <w:rPr>
      <w:b/>
      <w:bCs/>
      <w:color w:val="0070C0"/>
      <w:sz w:val="22"/>
      <w:szCs w:val="22"/>
      <w:lang w:val="es-CO"/>
    </w:rPr>
  </w:style>
  <w:style w:type="paragraph" w:styleId="Ttulo2">
    <w:name w:val="heading 2"/>
    <w:basedOn w:val="Normal"/>
    <w:next w:val="Normal"/>
    <w:autoRedefine/>
    <w:qFormat/>
    <w:rsid w:val="0019757D"/>
    <w:pPr>
      <w:keepNext/>
      <w:keepLines/>
      <w:spacing w:before="120" w:after="120"/>
      <w:outlineLvl w:val="1"/>
    </w:pPr>
    <w:rPr>
      <w:b/>
      <w:color w:val="CC0000"/>
    </w:rPr>
  </w:style>
  <w:style w:type="paragraph" w:styleId="Ttulo3">
    <w:name w:val="heading 3"/>
    <w:basedOn w:val="Normal"/>
    <w:next w:val="Normal"/>
    <w:autoRedefine/>
    <w:qFormat/>
    <w:pPr>
      <w:keepNext/>
      <w:keepLines/>
      <w:outlineLvl w:val="2"/>
    </w:pPr>
    <w:rPr>
      <w:b/>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E4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942"/>
    <w:rPr>
      <w:rFonts w:ascii="Tahoma" w:hAnsi="Tahoma" w:cs="Tahoma"/>
      <w:sz w:val="16"/>
      <w:szCs w:val="16"/>
    </w:rPr>
  </w:style>
  <w:style w:type="paragraph" w:styleId="Encabezado">
    <w:name w:val="header"/>
    <w:basedOn w:val="Normal"/>
    <w:link w:val="EncabezadoCar"/>
    <w:uiPriority w:val="99"/>
    <w:unhideWhenUsed/>
    <w:rsid w:val="002F2F56"/>
    <w:pPr>
      <w:tabs>
        <w:tab w:val="center" w:pos="4419"/>
        <w:tab w:val="right" w:pos="8838"/>
      </w:tabs>
    </w:pPr>
  </w:style>
  <w:style w:type="character" w:customStyle="1" w:styleId="EncabezadoCar">
    <w:name w:val="Encabezado Car"/>
    <w:basedOn w:val="Fuentedeprrafopredeter"/>
    <w:link w:val="Encabezado"/>
    <w:uiPriority w:val="99"/>
    <w:rsid w:val="002F2F56"/>
  </w:style>
  <w:style w:type="paragraph" w:styleId="Piedepgina">
    <w:name w:val="footer"/>
    <w:basedOn w:val="Normal"/>
    <w:link w:val="PiedepginaCar"/>
    <w:uiPriority w:val="99"/>
    <w:unhideWhenUsed/>
    <w:rsid w:val="002F2F56"/>
    <w:pPr>
      <w:tabs>
        <w:tab w:val="center" w:pos="4419"/>
        <w:tab w:val="right" w:pos="8838"/>
      </w:tabs>
    </w:pPr>
  </w:style>
  <w:style w:type="character" w:customStyle="1" w:styleId="PiedepginaCar">
    <w:name w:val="Pie de página Car"/>
    <w:basedOn w:val="Fuentedeprrafopredeter"/>
    <w:link w:val="Piedepgina"/>
    <w:uiPriority w:val="99"/>
    <w:rsid w:val="002F2F56"/>
  </w:style>
  <w:style w:type="paragraph" w:styleId="Sinespaciado">
    <w:name w:val="No Spacing"/>
    <w:basedOn w:val="Normal"/>
    <w:link w:val="SinespaciadoCar"/>
    <w:uiPriority w:val="1"/>
    <w:qFormat/>
    <w:rsid w:val="000C149C"/>
    <w:pPr>
      <w:jc w:val="left"/>
    </w:pPr>
    <w:rPr>
      <w:rFonts w:ascii="Calibri" w:eastAsia="Times New Roman" w:hAnsi="Calibri" w:cs="Times New Roman"/>
      <w:sz w:val="22"/>
      <w:szCs w:val="22"/>
      <w:lang w:val="es-CO" w:eastAsia="en-US"/>
    </w:rPr>
  </w:style>
  <w:style w:type="character" w:customStyle="1" w:styleId="SinespaciadoCar">
    <w:name w:val="Sin espaciado Car"/>
    <w:basedOn w:val="Fuentedeprrafopredeter"/>
    <w:link w:val="Sinespaciado"/>
    <w:uiPriority w:val="1"/>
    <w:rsid w:val="000C149C"/>
    <w:rPr>
      <w:rFonts w:ascii="Calibri" w:eastAsia="Times New Roman" w:hAnsi="Calibri" w:cs="Times New Roman"/>
      <w:sz w:val="22"/>
      <w:szCs w:val="22"/>
      <w:lang w:val="es-CO" w:eastAsia="en-US"/>
    </w:rPr>
  </w:style>
  <w:style w:type="character" w:styleId="nfasis">
    <w:name w:val="Emphasis"/>
    <w:uiPriority w:val="20"/>
    <w:qFormat/>
    <w:rsid w:val="005232BF"/>
    <w:rPr>
      <w:b/>
      <w:bCs/>
      <w:i/>
      <w:iCs/>
      <w:spacing w:val="10"/>
      <w:bdr w:val="none" w:sz="0" w:space="0" w:color="auto"/>
      <w:shd w:val="clear" w:color="auto" w:fill="auto"/>
    </w:rPr>
  </w:style>
  <w:style w:type="paragraph" w:styleId="Epgrafe">
    <w:name w:val="caption"/>
    <w:basedOn w:val="Normal"/>
    <w:next w:val="Normal"/>
    <w:uiPriority w:val="35"/>
    <w:unhideWhenUsed/>
    <w:qFormat/>
    <w:rsid w:val="00944C3F"/>
    <w:pPr>
      <w:spacing w:after="200"/>
    </w:pPr>
    <w:rPr>
      <w:b/>
      <w:bCs/>
      <w:color w:val="4F81BD" w:themeColor="accent1"/>
      <w:sz w:val="18"/>
      <w:szCs w:val="18"/>
    </w:rPr>
  </w:style>
  <w:style w:type="paragraph" w:styleId="Prrafodelista">
    <w:name w:val="List Paragraph"/>
    <w:aliases w:val="Bolita,Párrafo de lista2,Párrafo de lista3,Párrafo de lista21,BOLA,Correción viñeta del guión,BOLADEF,HOJA,Guión,Párrafo de lista31,Titulo 8,Párrafo de lista5,Colorful List - Accent 11,Colorful List Accent 1,Viñeta 2,Nivel 10,Bola"/>
    <w:basedOn w:val="Normal"/>
    <w:link w:val="PrrafodelistaCar"/>
    <w:uiPriority w:val="34"/>
    <w:qFormat/>
    <w:rsid w:val="00EC06F7"/>
    <w:pPr>
      <w:spacing w:after="200" w:line="276" w:lineRule="auto"/>
      <w:ind w:left="720"/>
      <w:contextualSpacing/>
      <w:jc w:val="left"/>
    </w:pPr>
    <w:rPr>
      <w:rFonts w:ascii="Calibri" w:eastAsia="Times New Roman" w:hAnsi="Calibri" w:cs="Times New Roman"/>
      <w:sz w:val="22"/>
      <w:szCs w:val="22"/>
      <w:lang w:val="es-CO" w:eastAsia="en-US"/>
    </w:rPr>
  </w:style>
  <w:style w:type="character" w:customStyle="1" w:styleId="PrrafodelistaCar">
    <w:name w:val="Párrafo de lista Car"/>
    <w:aliases w:val="Bolita Car,Párrafo de lista2 Car,Párrafo de lista3 Car,Párrafo de lista21 Car,BOLA Car,Correción viñeta del guión Car,BOLADEF Car,HOJA Car,Guión Car,Párrafo de lista31 Car,Titulo 8 Car,Párrafo de lista5 Car,Viñeta 2 Car,Nivel 10 Car"/>
    <w:link w:val="Prrafodelista"/>
    <w:uiPriority w:val="34"/>
    <w:rsid w:val="00EC06F7"/>
    <w:rPr>
      <w:rFonts w:ascii="Calibri" w:eastAsia="Times New Roman" w:hAnsi="Calibri" w:cs="Times New Roman"/>
      <w:sz w:val="22"/>
      <w:szCs w:val="22"/>
      <w:lang w:val="es-CO" w:eastAsia="en-US"/>
    </w:rPr>
  </w:style>
  <w:style w:type="character" w:styleId="Hipervnculo">
    <w:name w:val="Hyperlink"/>
    <w:basedOn w:val="Fuentedeprrafopredeter"/>
    <w:uiPriority w:val="99"/>
    <w:unhideWhenUsed/>
    <w:rsid w:val="0098388C"/>
    <w:rPr>
      <w:color w:val="0000FF" w:themeColor="hyperlink"/>
      <w:u w:val="single"/>
    </w:rPr>
  </w:style>
  <w:style w:type="paragraph" w:styleId="NormalWeb">
    <w:name w:val="Normal (Web)"/>
    <w:basedOn w:val="Normal"/>
    <w:uiPriority w:val="99"/>
    <w:unhideWhenUsed/>
    <w:rsid w:val="0098388C"/>
    <w:pPr>
      <w:spacing w:before="100" w:beforeAutospacing="1" w:after="100" w:afterAutospacing="1"/>
      <w:jc w:val="left"/>
    </w:pPr>
    <w:rPr>
      <w:rFonts w:ascii="Times New Roman" w:eastAsia="Times New Roman" w:hAnsi="Times New Roman" w:cs="Times New Roman"/>
      <w:lang w:val="es-CO"/>
    </w:rPr>
  </w:style>
  <w:style w:type="character" w:customStyle="1" w:styleId="il">
    <w:name w:val="il"/>
    <w:basedOn w:val="Fuentedeprrafopredeter"/>
    <w:rsid w:val="00D64905"/>
  </w:style>
  <w:style w:type="character" w:styleId="Hipervnculovisitado">
    <w:name w:val="FollowedHyperlink"/>
    <w:basedOn w:val="Fuentedeprrafopredeter"/>
    <w:uiPriority w:val="99"/>
    <w:semiHidden/>
    <w:unhideWhenUsed/>
    <w:rsid w:val="00D929FE"/>
    <w:rPr>
      <w:color w:val="800080" w:themeColor="followedHyperlink"/>
      <w:u w:val="single"/>
    </w:rPr>
  </w:style>
  <w:style w:type="paragraph" w:styleId="TDC1">
    <w:name w:val="toc 1"/>
    <w:basedOn w:val="Normal"/>
    <w:next w:val="Normal"/>
    <w:autoRedefine/>
    <w:uiPriority w:val="39"/>
    <w:unhideWhenUsed/>
    <w:rsid w:val="00CC66CB"/>
    <w:pPr>
      <w:spacing w:after="100"/>
    </w:pPr>
  </w:style>
  <w:style w:type="paragraph" w:styleId="TDC2">
    <w:name w:val="toc 2"/>
    <w:basedOn w:val="Normal"/>
    <w:next w:val="Normal"/>
    <w:autoRedefine/>
    <w:uiPriority w:val="39"/>
    <w:unhideWhenUsed/>
    <w:rsid w:val="00CC66CB"/>
    <w:pPr>
      <w:spacing w:after="100"/>
      <w:ind w:left="240"/>
    </w:pPr>
  </w:style>
  <w:style w:type="paragraph" w:styleId="TDC3">
    <w:name w:val="toc 3"/>
    <w:basedOn w:val="Normal"/>
    <w:next w:val="Normal"/>
    <w:autoRedefine/>
    <w:uiPriority w:val="39"/>
    <w:unhideWhenUsed/>
    <w:rsid w:val="00CC66CB"/>
    <w:pPr>
      <w:spacing w:after="100"/>
      <w:ind w:left="480"/>
    </w:pPr>
  </w:style>
  <w:style w:type="table" w:styleId="Tablaconcuadrcula">
    <w:name w:val="Table Grid"/>
    <w:basedOn w:val="Tablanormal"/>
    <w:uiPriority w:val="59"/>
    <w:rsid w:val="006E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24B8E"/>
    <w:pPr>
      <w:autoSpaceDE w:val="0"/>
      <w:autoSpaceDN w:val="0"/>
      <w:adjustRightInd w:val="0"/>
      <w:jc w:val="left"/>
    </w:pPr>
    <w:rPr>
      <w:rFonts w:ascii="Calibri" w:eastAsiaTheme="minorHAnsi" w:hAnsi="Calibri" w:cs="Calibri"/>
      <w:color w:val="000000"/>
      <w:lang w:val="es-CO" w:eastAsia="en-US"/>
    </w:rPr>
  </w:style>
  <w:style w:type="paragraph" w:styleId="Tabladeilustraciones">
    <w:name w:val="table of figures"/>
    <w:basedOn w:val="Normal"/>
    <w:next w:val="Normal"/>
    <w:uiPriority w:val="99"/>
    <w:unhideWhenUsed/>
    <w:rsid w:val="008D621C"/>
  </w:style>
  <w:style w:type="paragraph" w:styleId="Encabezadodelista">
    <w:name w:val="toa heading"/>
    <w:basedOn w:val="Normal"/>
    <w:next w:val="Normal"/>
    <w:uiPriority w:val="99"/>
    <w:semiHidden/>
    <w:unhideWhenUsed/>
    <w:rsid w:val="008D621C"/>
    <w:pPr>
      <w:spacing w:before="120"/>
    </w:pPr>
    <w:rPr>
      <w:rFonts w:asciiTheme="majorHAnsi" w:eastAsiaTheme="majorEastAsia" w:hAnsiTheme="majorHAnsi" w:cstheme="majorBidi"/>
      <w:b/>
      <w:bCs/>
    </w:rPr>
  </w:style>
  <w:style w:type="character" w:styleId="Textoennegrita">
    <w:name w:val="Strong"/>
    <w:basedOn w:val="Fuentedeprrafopredeter"/>
    <w:uiPriority w:val="22"/>
    <w:qFormat/>
    <w:rsid w:val="00C029DA"/>
    <w:rPr>
      <w:b/>
      <w:bCs/>
    </w:rPr>
  </w:style>
  <w:style w:type="paragraph" w:styleId="Textonotapie">
    <w:name w:val="footnote text"/>
    <w:basedOn w:val="Normal"/>
    <w:link w:val="TextonotapieCar"/>
    <w:uiPriority w:val="99"/>
    <w:semiHidden/>
    <w:unhideWhenUsed/>
    <w:rsid w:val="00B244B8"/>
    <w:rPr>
      <w:sz w:val="20"/>
      <w:szCs w:val="20"/>
    </w:rPr>
  </w:style>
  <w:style w:type="character" w:customStyle="1" w:styleId="TextonotapieCar">
    <w:name w:val="Texto nota pie Car"/>
    <w:basedOn w:val="Fuentedeprrafopredeter"/>
    <w:link w:val="Textonotapie"/>
    <w:uiPriority w:val="99"/>
    <w:semiHidden/>
    <w:rsid w:val="00B244B8"/>
    <w:rPr>
      <w:sz w:val="20"/>
      <w:szCs w:val="20"/>
    </w:rPr>
  </w:style>
  <w:style w:type="character" w:styleId="Refdenotaalpie">
    <w:name w:val="footnote reference"/>
    <w:basedOn w:val="Fuentedeprrafopredeter"/>
    <w:uiPriority w:val="99"/>
    <w:semiHidden/>
    <w:unhideWhenUsed/>
    <w:rsid w:val="00B244B8"/>
    <w:rPr>
      <w:vertAlign w:val="superscript"/>
    </w:rPr>
  </w:style>
  <w:style w:type="character" w:customStyle="1" w:styleId="A30">
    <w:name w:val="A3"/>
    <w:uiPriority w:val="99"/>
    <w:rsid w:val="00470434"/>
    <w:rPr>
      <w:rFonts w:cs="Poppins"/>
      <w:b/>
      <w:bCs/>
      <w:color w:val="000000"/>
      <w:sz w:val="82"/>
      <w:szCs w:val="82"/>
    </w:rPr>
  </w:style>
  <w:style w:type="paragraph" w:customStyle="1" w:styleId="Pa4">
    <w:name w:val="Pa4"/>
    <w:basedOn w:val="Normal"/>
    <w:next w:val="Normal"/>
    <w:uiPriority w:val="99"/>
    <w:rsid w:val="0057188F"/>
    <w:pPr>
      <w:autoSpaceDE w:val="0"/>
      <w:autoSpaceDN w:val="0"/>
      <w:adjustRightInd w:val="0"/>
      <w:spacing w:line="221" w:lineRule="atLeast"/>
      <w:jc w:val="left"/>
    </w:pPr>
    <w:rPr>
      <w:rFonts w:ascii="Flama Book" w:eastAsiaTheme="minorHAnsi" w:hAnsi="Flama Book" w:cstheme="minorBidi"/>
      <w:lang w:val="es-CO" w:eastAsia="en-US"/>
    </w:rPr>
  </w:style>
  <w:style w:type="paragraph" w:customStyle="1" w:styleId="Pa26">
    <w:name w:val="Pa26"/>
    <w:basedOn w:val="Default"/>
    <w:next w:val="Default"/>
    <w:uiPriority w:val="99"/>
    <w:rsid w:val="004B66EC"/>
    <w:pPr>
      <w:spacing w:line="201" w:lineRule="atLeast"/>
    </w:pPr>
    <w:rPr>
      <w:rFonts w:ascii="Flama Book" w:eastAsia="Arial" w:hAnsi="Flama Book" w:cs="Arial"/>
      <w:color w:val="auto"/>
      <w:lang w:eastAsia="es-CO"/>
    </w:rPr>
  </w:style>
  <w:style w:type="paragraph" w:customStyle="1" w:styleId="TableParagraph">
    <w:name w:val="Table Paragraph"/>
    <w:basedOn w:val="Normal"/>
    <w:uiPriority w:val="1"/>
    <w:qFormat/>
    <w:rsid w:val="00D105D1"/>
    <w:pPr>
      <w:widowControl w:val="0"/>
      <w:autoSpaceDE w:val="0"/>
      <w:autoSpaceDN w:val="0"/>
      <w:jc w:val="left"/>
    </w:pPr>
    <w:rPr>
      <w:sz w:val="22"/>
      <w:szCs w:val="22"/>
      <w:lang w:val="es-CO" w:bidi="es-CO"/>
    </w:rPr>
  </w:style>
  <w:style w:type="paragraph" w:styleId="TtulodeTDC">
    <w:name w:val="TOC Heading"/>
    <w:basedOn w:val="Ttulo1"/>
    <w:next w:val="Normal"/>
    <w:uiPriority w:val="39"/>
    <w:semiHidden/>
    <w:unhideWhenUsed/>
    <w:qFormat/>
    <w:rsid w:val="00ED1A19"/>
    <w:pPr>
      <w:spacing w:before="480" w:line="276" w:lineRule="auto"/>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920">
      <w:bodyDiv w:val="1"/>
      <w:marLeft w:val="0"/>
      <w:marRight w:val="0"/>
      <w:marTop w:val="0"/>
      <w:marBottom w:val="0"/>
      <w:divBdr>
        <w:top w:val="none" w:sz="0" w:space="0" w:color="auto"/>
        <w:left w:val="none" w:sz="0" w:space="0" w:color="auto"/>
        <w:bottom w:val="none" w:sz="0" w:space="0" w:color="auto"/>
        <w:right w:val="none" w:sz="0" w:space="0" w:color="auto"/>
      </w:divBdr>
    </w:div>
    <w:div w:id="48040547">
      <w:bodyDiv w:val="1"/>
      <w:marLeft w:val="0"/>
      <w:marRight w:val="0"/>
      <w:marTop w:val="0"/>
      <w:marBottom w:val="0"/>
      <w:divBdr>
        <w:top w:val="none" w:sz="0" w:space="0" w:color="auto"/>
        <w:left w:val="none" w:sz="0" w:space="0" w:color="auto"/>
        <w:bottom w:val="none" w:sz="0" w:space="0" w:color="auto"/>
        <w:right w:val="none" w:sz="0" w:space="0" w:color="auto"/>
      </w:divBdr>
    </w:div>
    <w:div w:id="61947430">
      <w:bodyDiv w:val="1"/>
      <w:marLeft w:val="0"/>
      <w:marRight w:val="0"/>
      <w:marTop w:val="0"/>
      <w:marBottom w:val="0"/>
      <w:divBdr>
        <w:top w:val="none" w:sz="0" w:space="0" w:color="auto"/>
        <w:left w:val="none" w:sz="0" w:space="0" w:color="auto"/>
        <w:bottom w:val="none" w:sz="0" w:space="0" w:color="auto"/>
        <w:right w:val="none" w:sz="0" w:space="0" w:color="auto"/>
      </w:divBdr>
    </w:div>
    <w:div w:id="279381801">
      <w:bodyDiv w:val="1"/>
      <w:marLeft w:val="0"/>
      <w:marRight w:val="0"/>
      <w:marTop w:val="0"/>
      <w:marBottom w:val="0"/>
      <w:divBdr>
        <w:top w:val="none" w:sz="0" w:space="0" w:color="auto"/>
        <w:left w:val="none" w:sz="0" w:space="0" w:color="auto"/>
        <w:bottom w:val="none" w:sz="0" w:space="0" w:color="auto"/>
        <w:right w:val="none" w:sz="0" w:space="0" w:color="auto"/>
      </w:divBdr>
    </w:div>
    <w:div w:id="305470636">
      <w:bodyDiv w:val="1"/>
      <w:marLeft w:val="0"/>
      <w:marRight w:val="0"/>
      <w:marTop w:val="0"/>
      <w:marBottom w:val="0"/>
      <w:divBdr>
        <w:top w:val="none" w:sz="0" w:space="0" w:color="auto"/>
        <w:left w:val="none" w:sz="0" w:space="0" w:color="auto"/>
        <w:bottom w:val="none" w:sz="0" w:space="0" w:color="auto"/>
        <w:right w:val="none" w:sz="0" w:space="0" w:color="auto"/>
      </w:divBdr>
    </w:div>
    <w:div w:id="401635171">
      <w:bodyDiv w:val="1"/>
      <w:marLeft w:val="0"/>
      <w:marRight w:val="0"/>
      <w:marTop w:val="0"/>
      <w:marBottom w:val="0"/>
      <w:divBdr>
        <w:top w:val="none" w:sz="0" w:space="0" w:color="auto"/>
        <w:left w:val="none" w:sz="0" w:space="0" w:color="auto"/>
        <w:bottom w:val="none" w:sz="0" w:space="0" w:color="auto"/>
        <w:right w:val="none" w:sz="0" w:space="0" w:color="auto"/>
      </w:divBdr>
    </w:div>
    <w:div w:id="528103649">
      <w:bodyDiv w:val="1"/>
      <w:marLeft w:val="0"/>
      <w:marRight w:val="0"/>
      <w:marTop w:val="0"/>
      <w:marBottom w:val="0"/>
      <w:divBdr>
        <w:top w:val="none" w:sz="0" w:space="0" w:color="auto"/>
        <w:left w:val="none" w:sz="0" w:space="0" w:color="auto"/>
        <w:bottom w:val="none" w:sz="0" w:space="0" w:color="auto"/>
        <w:right w:val="none" w:sz="0" w:space="0" w:color="auto"/>
      </w:divBdr>
    </w:div>
    <w:div w:id="724642062">
      <w:bodyDiv w:val="1"/>
      <w:marLeft w:val="0"/>
      <w:marRight w:val="0"/>
      <w:marTop w:val="0"/>
      <w:marBottom w:val="0"/>
      <w:divBdr>
        <w:top w:val="none" w:sz="0" w:space="0" w:color="auto"/>
        <w:left w:val="none" w:sz="0" w:space="0" w:color="auto"/>
        <w:bottom w:val="none" w:sz="0" w:space="0" w:color="auto"/>
        <w:right w:val="none" w:sz="0" w:space="0" w:color="auto"/>
      </w:divBdr>
      <w:divsChild>
        <w:div w:id="1246720145">
          <w:marLeft w:val="0"/>
          <w:marRight w:val="0"/>
          <w:marTop w:val="0"/>
          <w:marBottom w:val="0"/>
          <w:divBdr>
            <w:top w:val="none" w:sz="0" w:space="0" w:color="auto"/>
            <w:left w:val="none" w:sz="0" w:space="0" w:color="auto"/>
            <w:bottom w:val="none" w:sz="0" w:space="0" w:color="auto"/>
            <w:right w:val="none" w:sz="0" w:space="0" w:color="auto"/>
          </w:divBdr>
        </w:div>
      </w:divsChild>
    </w:div>
    <w:div w:id="771167154">
      <w:bodyDiv w:val="1"/>
      <w:marLeft w:val="0"/>
      <w:marRight w:val="0"/>
      <w:marTop w:val="0"/>
      <w:marBottom w:val="0"/>
      <w:divBdr>
        <w:top w:val="none" w:sz="0" w:space="0" w:color="auto"/>
        <w:left w:val="none" w:sz="0" w:space="0" w:color="auto"/>
        <w:bottom w:val="none" w:sz="0" w:space="0" w:color="auto"/>
        <w:right w:val="none" w:sz="0" w:space="0" w:color="auto"/>
      </w:divBdr>
    </w:div>
    <w:div w:id="834492691">
      <w:bodyDiv w:val="1"/>
      <w:marLeft w:val="0"/>
      <w:marRight w:val="0"/>
      <w:marTop w:val="0"/>
      <w:marBottom w:val="0"/>
      <w:divBdr>
        <w:top w:val="none" w:sz="0" w:space="0" w:color="auto"/>
        <w:left w:val="none" w:sz="0" w:space="0" w:color="auto"/>
        <w:bottom w:val="none" w:sz="0" w:space="0" w:color="auto"/>
        <w:right w:val="none" w:sz="0" w:space="0" w:color="auto"/>
      </w:divBdr>
      <w:divsChild>
        <w:div w:id="168952336">
          <w:marLeft w:val="0"/>
          <w:marRight w:val="0"/>
          <w:marTop w:val="0"/>
          <w:marBottom w:val="0"/>
          <w:divBdr>
            <w:top w:val="none" w:sz="0" w:space="0" w:color="auto"/>
            <w:left w:val="none" w:sz="0" w:space="0" w:color="auto"/>
            <w:bottom w:val="none" w:sz="0" w:space="0" w:color="auto"/>
            <w:right w:val="none" w:sz="0" w:space="0" w:color="auto"/>
          </w:divBdr>
        </w:div>
      </w:divsChild>
    </w:div>
    <w:div w:id="1004555053">
      <w:bodyDiv w:val="1"/>
      <w:marLeft w:val="0"/>
      <w:marRight w:val="0"/>
      <w:marTop w:val="0"/>
      <w:marBottom w:val="0"/>
      <w:divBdr>
        <w:top w:val="none" w:sz="0" w:space="0" w:color="auto"/>
        <w:left w:val="none" w:sz="0" w:space="0" w:color="auto"/>
        <w:bottom w:val="none" w:sz="0" w:space="0" w:color="auto"/>
        <w:right w:val="none" w:sz="0" w:space="0" w:color="auto"/>
      </w:divBdr>
    </w:div>
    <w:div w:id="1101754894">
      <w:bodyDiv w:val="1"/>
      <w:marLeft w:val="0"/>
      <w:marRight w:val="0"/>
      <w:marTop w:val="0"/>
      <w:marBottom w:val="0"/>
      <w:divBdr>
        <w:top w:val="none" w:sz="0" w:space="0" w:color="auto"/>
        <w:left w:val="none" w:sz="0" w:space="0" w:color="auto"/>
        <w:bottom w:val="none" w:sz="0" w:space="0" w:color="auto"/>
        <w:right w:val="none" w:sz="0" w:space="0" w:color="auto"/>
      </w:divBdr>
    </w:div>
    <w:div w:id="1160774124">
      <w:bodyDiv w:val="1"/>
      <w:marLeft w:val="0"/>
      <w:marRight w:val="0"/>
      <w:marTop w:val="0"/>
      <w:marBottom w:val="0"/>
      <w:divBdr>
        <w:top w:val="none" w:sz="0" w:space="0" w:color="auto"/>
        <w:left w:val="none" w:sz="0" w:space="0" w:color="auto"/>
        <w:bottom w:val="none" w:sz="0" w:space="0" w:color="auto"/>
        <w:right w:val="none" w:sz="0" w:space="0" w:color="auto"/>
      </w:divBdr>
    </w:div>
    <w:div w:id="1271281523">
      <w:bodyDiv w:val="1"/>
      <w:marLeft w:val="0"/>
      <w:marRight w:val="0"/>
      <w:marTop w:val="0"/>
      <w:marBottom w:val="0"/>
      <w:divBdr>
        <w:top w:val="none" w:sz="0" w:space="0" w:color="auto"/>
        <w:left w:val="none" w:sz="0" w:space="0" w:color="auto"/>
        <w:bottom w:val="none" w:sz="0" w:space="0" w:color="auto"/>
        <w:right w:val="none" w:sz="0" w:space="0" w:color="auto"/>
      </w:divBdr>
    </w:div>
    <w:div w:id="1359425444">
      <w:bodyDiv w:val="1"/>
      <w:marLeft w:val="0"/>
      <w:marRight w:val="0"/>
      <w:marTop w:val="0"/>
      <w:marBottom w:val="0"/>
      <w:divBdr>
        <w:top w:val="none" w:sz="0" w:space="0" w:color="auto"/>
        <w:left w:val="none" w:sz="0" w:space="0" w:color="auto"/>
        <w:bottom w:val="none" w:sz="0" w:space="0" w:color="auto"/>
        <w:right w:val="none" w:sz="0" w:space="0" w:color="auto"/>
      </w:divBdr>
    </w:div>
    <w:div w:id="1702776280">
      <w:bodyDiv w:val="1"/>
      <w:marLeft w:val="0"/>
      <w:marRight w:val="0"/>
      <w:marTop w:val="0"/>
      <w:marBottom w:val="0"/>
      <w:divBdr>
        <w:top w:val="none" w:sz="0" w:space="0" w:color="auto"/>
        <w:left w:val="none" w:sz="0" w:space="0" w:color="auto"/>
        <w:bottom w:val="none" w:sz="0" w:space="0" w:color="auto"/>
        <w:right w:val="none" w:sz="0" w:space="0" w:color="auto"/>
      </w:divBdr>
    </w:div>
    <w:div w:id="1739741717">
      <w:bodyDiv w:val="1"/>
      <w:marLeft w:val="0"/>
      <w:marRight w:val="0"/>
      <w:marTop w:val="0"/>
      <w:marBottom w:val="0"/>
      <w:divBdr>
        <w:top w:val="none" w:sz="0" w:space="0" w:color="auto"/>
        <w:left w:val="none" w:sz="0" w:space="0" w:color="auto"/>
        <w:bottom w:val="none" w:sz="0" w:space="0" w:color="auto"/>
        <w:right w:val="none" w:sz="0" w:space="0" w:color="auto"/>
      </w:divBdr>
    </w:div>
    <w:div w:id="1860655362">
      <w:bodyDiv w:val="1"/>
      <w:marLeft w:val="0"/>
      <w:marRight w:val="0"/>
      <w:marTop w:val="0"/>
      <w:marBottom w:val="0"/>
      <w:divBdr>
        <w:top w:val="none" w:sz="0" w:space="0" w:color="auto"/>
        <w:left w:val="none" w:sz="0" w:space="0" w:color="auto"/>
        <w:bottom w:val="none" w:sz="0" w:space="0" w:color="auto"/>
        <w:right w:val="none" w:sz="0" w:space="0" w:color="auto"/>
      </w:divBdr>
    </w:div>
    <w:div w:id="1924602443">
      <w:bodyDiv w:val="1"/>
      <w:marLeft w:val="0"/>
      <w:marRight w:val="0"/>
      <w:marTop w:val="0"/>
      <w:marBottom w:val="0"/>
      <w:divBdr>
        <w:top w:val="none" w:sz="0" w:space="0" w:color="auto"/>
        <w:left w:val="none" w:sz="0" w:space="0" w:color="auto"/>
        <w:bottom w:val="none" w:sz="0" w:space="0" w:color="auto"/>
        <w:right w:val="none" w:sz="0" w:space="0" w:color="auto"/>
      </w:divBdr>
    </w:div>
    <w:div w:id="1958483826">
      <w:bodyDiv w:val="1"/>
      <w:marLeft w:val="0"/>
      <w:marRight w:val="0"/>
      <w:marTop w:val="0"/>
      <w:marBottom w:val="0"/>
      <w:divBdr>
        <w:top w:val="none" w:sz="0" w:space="0" w:color="auto"/>
        <w:left w:val="none" w:sz="0" w:space="0" w:color="auto"/>
        <w:bottom w:val="none" w:sz="0" w:space="0" w:color="auto"/>
        <w:right w:val="none" w:sz="0" w:space="0" w:color="auto"/>
      </w:divBdr>
    </w:div>
    <w:div w:id="2040083289">
      <w:bodyDiv w:val="1"/>
      <w:marLeft w:val="0"/>
      <w:marRight w:val="0"/>
      <w:marTop w:val="0"/>
      <w:marBottom w:val="0"/>
      <w:divBdr>
        <w:top w:val="none" w:sz="0" w:space="0" w:color="auto"/>
        <w:left w:val="none" w:sz="0" w:space="0" w:color="auto"/>
        <w:bottom w:val="none" w:sz="0" w:space="0" w:color="auto"/>
        <w:right w:val="none" w:sz="0" w:space="0" w:color="auto"/>
      </w:divBdr>
    </w:div>
    <w:div w:id="2069986693">
      <w:bodyDiv w:val="1"/>
      <w:marLeft w:val="0"/>
      <w:marRight w:val="0"/>
      <w:marTop w:val="0"/>
      <w:marBottom w:val="0"/>
      <w:divBdr>
        <w:top w:val="none" w:sz="0" w:space="0" w:color="auto"/>
        <w:left w:val="none" w:sz="0" w:space="0" w:color="auto"/>
        <w:bottom w:val="none" w:sz="0" w:space="0" w:color="auto"/>
        <w:right w:val="none" w:sz="0" w:space="0" w:color="auto"/>
      </w:divBdr>
      <w:divsChild>
        <w:div w:id="195510421">
          <w:marLeft w:val="0"/>
          <w:marRight w:val="0"/>
          <w:marTop w:val="0"/>
          <w:marBottom w:val="0"/>
          <w:divBdr>
            <w:top w:val="none" w:sz="0" w:space="0" w:color="auto"/>
            <w:left w:val="none" w:sz="0" w:space="0" w:color="auto"/>
            <w:bottom w:val="none" w:sz="0" w:space="0" w:color="auto"/>
            <w:right w:val="none" w:sz="0" w:space="0" w:color="auto"/>
          </w:divBdr>
        </w:div>
      </w:divsChild>
    </w:div>
    <w:div w:id="2145005531">
      <w:bodyDiv w:val="1"/>
      <w:marLeft w:val="0"/>
      <w:marRight w:val="0"/>
      <w:marTop w:val="0"/>
      <w:marBottom w:val="0"/>
      <w:divBdr>
        <w:top w:val="none" w:sz="0" w:space="0" w:color="auto"/>
        <w:left w:val="none" w:sz="0" w:space="0" w:color="auto"/>
        <w:bottom w:val="none" w:sz="0" w:space="0" w:color="auto"/>
        <w:right w:val="none" w:sz="0" w:space="0" w:color="auto"/>
      </w:divBdr>
      <w:divsChild>
        <w:div w:id="1828202579">
          <w:marLeft w:val="0"/>
          <w:marRight w:val="0"/>
          <w:marTop w:val="0"/>
          <w:marBottom w:val="0"/>
          <w:divBdr>
            <w:top w:val="none" w:sz="0" w:space="0" w:color="auto"/>
            <w:left w:val="none" w:sz="0" w:space="0" w:color="auto"/>
            <w:bottom w:val="none" w:sz="0" w:space="0" w:color="auto"/>
            <w:right w:val="none" w:sz="0" w:space="0" w:color="auto"/>
          </w:divBdr>
          <w:divsChild>
            <w:div w:id="1476990472">
              <w:marLeft w:val="0"/>
              <w:marRight w:val="0"/>
              <w:marTop w:val="0"/>
              <w:marBottom w:val="0"/>
              <w:divBdr>
                <w:top w:val="none" w:sz="0" w:space="0" w:color="auto"/>
                <w:left w:val="none" w:sz="0" w:space="0" w:color="auto"/>
                <w:bottom w:val="none" w:sz="0" w:space="0" w:color="auto"/>
                <w:right w:val="none" w:sz="0" w:space="0" w:color="auto"/>
              </w:divBdr>
            </w:div>
            <w:div w:id="1215384997">
              <w:marLeft w:val="0"/>
              <w:marRight w:val="0"/>
              <w:marTop w:val="0"/>
              <w:marBottom w:val="0"/>
              <w:divBdr>
                <w:top w:val="none" w:sz="0" w:space="0" w:color="auto"/>
                <w:left w:val="none" w:sz="0" w:space="0" w:color="auto"/>
                <w:bottom w:val="none" w:sz="0" w:space="0" w:color="auto"/>
                <w:right w:val="none" w:sz="0" w:space="0" w:color="auto"/>
              </w:divBdr>
            </w:div>
            <w:div w:id="1320965480">
              <w:marLeft w:val="0"/>
              <w:marRight w:val="0"/>
              <w:marTop w:val="0"/>
              <w:marBottom w:val="0"/>
              <w:divBdr>
                <w:top w:val="none" w:sz="0" w:space="0" w:color="auto"/>
                <w:left w:val="none" w:sz="0" w:space="0" w:color="auto"/>
                <w:bottom w:val="none" w:sz="0" w:space="0" w:color="auto"/>
                <w:right w:val="none" w:sz="0" w:space="0" w:color="auto"/>
              </w:divBdr>
            </w:div>
            <w:div w:id="3967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73593" TargetMode="External"/><Relationship Id="rId18" Type="http://schemas.openxmlformats.org/officeDocument/2006/relationships/hyperlink" Target="https://dapre.presidencia.gov.co/normativa/normativa/LEY%202013%20DEL%2030%20DE%20DICIEMBRE%20DE%202019.pdf" TargetMode="External"/><Relationship Id="rId26" Type="http://schemas.openxmlformats.org/officeDocument/2006/relationships/hyperlink" Target="https://goo.gl/maps/NL5tc5NjngT2" TargetMode="External"/><Relationship Id="rId39" Type="http://schemas.openxmlformats.org/officeDocument/2006/relationships/hyperlink" Target="https://twitter.com/unillanos_" TargetMode="External"/><Relationship Id="rId3" Type="http://schemas.openxmlformats.org/officeDocument/2006/relationships/styles" Target="styles.xml"/><Relationship Id="rId21" Type="http://schemas.openxmlformats.org/officeDocument/2006/relationships/hyperlink" Target="https://www.unillanos.edu.co/docus/Plan%20Anticorrupci%C3%B3n%20y%20de%20Atenci%C3%B3n%20al%20Ciudadano.pdf" TargetMode="External"/><Relationship Id="rId34" Type="http://schemas.openxmlformats.org/officeDocument/2006/relationships/hyperlink" Target="http://pqr.unillanos.edu.co/pqr.php" TargetMode="External"/><Relationship Id="rId42" Type="http://schemas.openxmlformats.org/officeDocument/2006/relationships/hyperlink" Target="http://www.unillanos.edu.co"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uncionpublica.gov.co/eva/gestornormativo/norma.php?i=67541" TargetMode="External"/><Relationship Id="rId17" Type="http://schemas.openxmlformats.org/officeDocument/2006/relationships/hyperlink" Target="http://www.secretariasenado.gov.co/senado/basedoc/ley_1753_2015.html" TargetMode="External"/><Relationship Id="rId25" Type="http://schemas.openxmlformats.org/officeDocument/2006/relationships/hyperlink" Target="https://www.unillanos.edu.co/index.php/transparencia-y-acceso-a-la-informacion" TargetMode="External"/><Relationship Id="rId33" Type="http://schemas.openxmlformats.org/officeDocument/2006/relationships/hyperlink" Target="mailto:quejasyreclamos@unillanos.edu.co" TargetMode="External"/><Relationship Id="rId38" Type="http://schemas.openxmlformats.org/officeDocument/2006/relationships/hyperlink" Target="https://www.instagram.com/unillanos_/?hl=es-la" TargetMode="External"/><Relationship Id="rId46" Type="http://schemas.openxmlformats.org/officeDocument/2006/relationships/hyperlink" Target="http://es.presidencia.gov.co/normativa/normativa/Decreto-1081-2015.pdf" TargetMode="External"/><Relationship Id="rId2" Type="http://schemas.openxmlformats.org/officeDocument/2006/relationships/numbering" Target="numbering.xml"/><Relationship Id="rId16" Type="http://schemas.openxmlformats.org/officeDocument/2006/relationships/hyperlink" Target="http://www.funcionpublica.gov.co/eva/gestornormativo/norma.php?i=62866" TargetMode="External"/><Relationship Id="rId20" Type="http://schemas.openxmlformats.org/officeDocument/2006/relationships/hyperlink" Target="https://www.unillanos.edu.co/index.php/noticias-imagenes/5686-construido-el-plan-anticorrupcion-y-de-atencion-al-ciudadano-paac-2020" TargetMode="External"/><Relationship Id="rId29" Type="http://schemas.openxmlformats.org/officeDocument/2006/relationships/hyperlink" Target="https://docs.google.com/spreadsheets/d/10hYVphEE0UYIcjz3Z_GipwBol-XS5moOR7hPNECHwzQ/edit" TargetMode="External"/><Relationship Id="rId41" Type="http://schemas.openxmlformats.org/officeDocument/2006/relationships/hyperlink" Target="https://www.unillanos.edu.co/docus/Estrategia%20construccion%20PLAN%20ANTICORRUPCIO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FOWNCuRCgS6igfJXuIB9UsAH40S5ICfb/view" TargetMode="External"/><Relationship Id="rId24" Type="http://schemas.openxmlformats.org/officeDocument/2006/relationships/hyperlink" Target="http://www.unillanos.edu.co" TargetMode="External"/><Relationship Id="rId32" Type="http://schemas.openxmlformats.org/officeDocument/2006/relationships/hyperlink" Target="https://goo.gl/maps/Knn5pxwpHu72" TargetMode="External"/><Relationship Id="rId37" Type="http://schemas.openxmlformats.org/officeDocument/2006/relationships/hyperlink" Target="https://www.facebook.com/UnillanosOficial/" TargetMode="External"/><Relationship Id="rId40" Type="http://schemas.openxmlformats.org/officeDocument/2006/relationships/hyperlink" Target="https://www.youtube.com/channel/UCmhXbLrVeyotUiBsaPBcxcA/videos" TargetMode="External"/><Relationship Id="rId45" Type="http://schemas.openxmlformats.org/officeDocument/2006/relationships/hyperlink" Target="https://drive.google.com/file/d/1FOWNCuRCgS6igfJXuIB9UsAH40S5ICfb/view"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cionpublica.gov.co/eva/gestornormativo/norma.php?i=83433" TargetMode="External"/><Relationship Id="rId23" Type="http://schemas.openxmlformats.org/officeDocument/2006/relationships/hyperlink" Target="https://www.unillanos.edu.co/index.php/transparencia-y-acceso-a-la-informacion" TargetMode="External"/><Relationship Id="rId28" Type="http://schemas.openxmlformats.org/officeDocument/2006/relationships/hyperlink" Target="https://goo.gl/maps/wiGEGzNtKQ72" TargetMode="External"/><Relationship Id="rId36" Type="http://schemas.openxmlformats.org/officeDocument/2006/relationships/hyperlink" Target="http://unillanos.edu.co/" TargetMode="External"/><Relationship Id="rId49" Type="http://schemas.openxmlformats.org/officeDocument/2006/relationships/footer" Target="footer1.xml"/><Relationship Id="rId10" Type="http://schemas.openxmlformats.org/officeDocument/2006/relationships/hyperlink" Target="http://www.funcionpublica.gov.co/eva/gestornormativo/norma.php?i=43292" TargetMode="External"/><Relationship Id="rId19" Type="http://schemas.openxmlformats.org/officeDocument/2006/relationships/hyperlink" Target="https://docs.google.com/spreadsheets/d/1HNrR0U05ubeXmTXoXV1llBQfnNo1-UjA2YglNe0qvkc/edit" TargetMode="External"/><Relationship Id="rId31" Type="http://schemas.openxmlformats.org/officeDocument/2006/relationships/hyperlink" Target="https://docs.google.com/spreadsheets/d/10hYVphEE0UYIcjz3Z_GipwBol-XS5moOR7hPNECHwzQ/edit" TargetMode="External"/><Relationship Id="rId44" Type="http://schemas.openxmlformats.org/officeDocument/2006/relationships/hyperlink" Target="https://drive.google.com/file/d/158bwr_vl5lZQxaU_GcPfJxVQVOu75ZiG/view"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uncionpublica.gov.co/eva/gestornormativo/norma.php?i=62890" TargetMode="External"/><Relationship Id="rId22" Type="http://schemas.openxmlformats.org/officeDocument/2006/relationships/hyperlink" Target="https://www.unillanos.edu.co/index.php/guia/tramites" TargetMode="External"/><Relationship Id="rId27" Type="http://schemas.openxmlformats.org/officeDocument/2006/relationships/hyperlink" Target="https://docs.google.com/spreadsheets/d/10hYVphEE0UYIcjz3Z_GipwBol-XS5moOR7hPNECHwzQ/edit" TargetMode="External"/><Relationship Id="rId30" Type="http://schemas.openxmlformats.org/officeDocument/2006/relationships/hyperlink" Target="https://goo.gl/maps/4LE9KyzRYqZxxT8z9" TargetMode="External"/><Relationship Id="rId35" Type="http://schemas.openxmlformats.org/officeDocument/2006/relationships/hyperlink" Target="mailto:notificacionesjudiciales@unillanos.edu.co" TargetMode="External"/><Relationship Id="rId43" Type="http://schemas.openxmlformats.org/officeDocument/2006/relationships/hyperlink" Target="http://unillanos.edu.co/index.php/transparencia"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FA06-C13B-4C20-913E-8D3E08B3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3255</TotalTime>
  <Pages>27</Pages>
  <Words>12281</Words>
  <Characters>67548</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 Estupiñan Tiuso</dc:creator>
  <cp:lastModifiedBy>Gloria Herrera Sarmiento</cp:lastModifiedBy>
  <cp:revision>343</cp:revision>
  <cp:lastPrinted>2020-01-28T21:08:00Z</cp:lastPrinted>
  <dcterms:created xsi:type="dcterms:W3CDTF">2019-12-17T16:07:00Z</dcterms:created>
  <dcterms:modified xsi:type="dcterms:W3CDTF">2020-01-28T21:29:00Z</dcterms:modified>
</cp:coreProperties>
</file>